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D50CF" w14:textId="7E631245" w:rsidR="00A95C2A" w:rsidRPr="002C6BE1" w:rsidRDefault="00714935">
      <w:pPr>
        <w:rPr>
          <w:rFonts w:ascii="Segoe UI" w:hAnsi="Segoe UI" w:cs="Segoe UI"/>
        </w:rPr>
      </w:pPr>
      <w:r w:rsidRPr="002C6BE1">
        <w:rPr>
          <w:rFonts w:ascii="Segoe UI" w:hAnsi="Segoe UI" w:cs="Segoe UI"/>
          <w:noProof/>
        </w:rPr>
        <w:drawing>
          <wp:anchor distT="0" distB="0" distL="114300" distR="114300" simplePos="0" relativeHeight="251659264" behindDoc="0" locked="0" layoutInCell="1" hidden="0" allowOverlap="1" wp14:anchorId="4BD79992" wp14:editId="1749FEE8">
            <wp:simplePos x="0" y="0"/>
            <wp:positionH relativeFrom="column">
              <wp:posOffset>4534535</wp:posOffset>
            </wp:positionH>
            <wp:positionV relativeFrom="paragraph">
              <wp:posOffset>62865</wp:posOffset>
            </wp:positionV>
            <wp:extent cx="2228215" cy="674035"/>
            <wp:effectExtent l="0" t="0" r="0" b="0"/>
            <wp:wrapNone/>
            <wp:docPr id="1602247148" name="image1.jp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logo&#10;&#10;Description automatically generated"/>
                    <pic:cNvPicPr preferRelativeResize="0"/>
                  </pic:nvPicPr>
                  <pic:blipFill>
                    <a:blip r:embed="rId9"/>
                    <a:srcRect/>
                    <a:stretch>
                      <a:fillRect/>
                    </a:stretch>
                  </pic:blipFill>
                  <pic:spPr>
                    <a:xfrm>
                      <a:off x="0" y="0"/>
                      <a:ext cx="2228215" cy="674035"/>
                    </a:xfrm>
                    <a:prstGeom prst="rect">
                      <a:avLst/>
                    </a:prstGeom>
                    <a:ln/>
                  </pic:spPr>
                </pic:pic>
              </a:graphicData>
            </a:graphic>
          </wp:anchor>
        </w:drawing>
      </w:r>
      <w:r w:rsidR="00FA015B" w:rsidRPr="002C6BE1">
        <w:rPr>
          <w:rFonts w:ascii="Segoe UI" w:hAnsi="Segoe UI" w:cs="Segoe UI"/>
          <w:noProof/>
        </w:rPr>
        <w:t xml:space="preserve"> </w:t>
      </w:r>
    </w:p>
    <w:p w14:paraId="04B1FD34" w14:textId="4D5365B2" w:rsidR="00A95C2A" w:rsidRPr="002C6BE1" w:rsidRDefault="002C6BE1">
      <w:pPr>
        <w:rPr>
          <w:rFonts w:ascii="Segoe UI" w:hAnsi="Segoe UI" w:cs="Segoe UI"/>
        </w:rPr>
      </w:pPr>
      <w:r>
        <w:rPr>
          <w:rFonts w:ascii="Segoe UI" w:hAnsi="Segoe UI" w:cs="Segoe UI"/>
          <w:noProof/>
        </w:rPr>
        <w:drawing>
          <wp:inline distT="0" distB="0" distL="0" distR="0" wp14:anchorId="4D90B2EF" wp14:editId="0CD33C8D">
            <wp:extent cx="1945680" cy="605790"/>
            <wp:effectExtent l="0" t="0" r="0" b="3810"/>
            <wp:docPr id="14240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7693" cy="606417"/>
                    </a:xfrm>
                    <a:prstGeom prst="rect">
                      <a:avLst/>
                    </a:prstGeom>
                    <a:noFill/>
                  </pic:spPr>
                </pic:pic>
              </a:graphicData>
            </a:graphic>
          </wp:inline>
        </w:drawing>
      </w:r>
    </w:p>
    <w:p w14:paraId="3B4B6BDD" w14:textId="77777777" w:rsidR="00A95C2A" w:rsidRPr="002C6BE1" w:rsidRDefault="00A95C2A">
      <w:pPr>
        <w:rPr>
          <w:rFonts w:ascii="Segoe UI" w:hAnsi="Segoe UI" w:cs="Segoe UI"/>
        </w:rPr>
      </w:pPr>
    </w:p>
    <w:p w14:paraId="5775CB0F" w14:textId="77777777" w:rsidR="00A95C2A" w:rsidRPr="002C6BE1" w:rsidRDefault="00A95C2A">
      <w:pPr>
        <w:rPr>
          <w:rFonts w:ascii="Segoe UI" w:hAnsi="Segoe UI" w:cs="Segoe UI"/>
        </w:rPr>
      </w:pPr>
    </w:p>
    <w:p w14:paraId="5CFBED1E" w14:textId="77777777" w:rsidR="00A95C2A" w:rsidRPr="002C6BE1" w:rsidRDefault="00A95C2A">
      <w:pPr>
        <w:pStyle w:val="Heading1"/>
        <w:spacing w:before="0" w:after="0"/>
        <w:jc w:val="center"/>
        <w:rPr>
          <w:rFonts w:ascii="Segoe UI" w:hAnsi="Segoe UI" w:cs="Segoe UI"/>
          <w:b/>
          <w:color w:val="auto"/>
          <w:sz w:val="22"/>
          <w:szCs w:val="22"/>
        </w:rPr>
      </w:pPr>
    </w:p>
    <w:p w14:paraId="046E6A68" w14:textId="77777777" w:rsidR="002C6BE1" w:rsidRPr="002C6BE1" w:rsidRDefault="002C6BE1" w:rsidP="002C6BE1">
      <w:pPr>
        <w:pStyle w:val="Heading4"/>
        <w:jc w:val="center"/>
        <w:rPr>
          <w:rFonts w:ascii="Segoe UI" w:hAnsi="Segoe UI" w:cs="Segoe UI"/>
          <w:color w:val="auto"/>
          <w:sz w:val="32"/>
          <w:szCs w:val="32"/>
        </w:rPr>
      </w:pPr>
      <w:r w:rsidRPr="002C6BE1">
        <w:rPr>
          <w:rFonts w:ascii="Segoe UI" w:hAnsi="Segoe UI" w:cs="Segoe UI"/>
          <w:color w:val="auto"/>
          <w:sz w:val="32"/>
          <w:szCs w:val="32"/>
        </w:rPr>
        <w:t>Proposed professional exchange</w:t>
      </w:r>
    </w:p>
    <w:p w14:paraId="3DC88BD6" w14:textId="1AF4CEDB" w:rsidR="00714935" w:rsidRPr="002C6BE1" w:rsidRDefault="00FA015B" w:rsidP="002C6BE1">
      <w:pPr>
        <w:pStyle w:val="Title"/>
        <w:jc w:val="center"/>
      </w:pPr>
      <w:r w:rsidRPr="002C6BE1">
        <w:t>Education Leadership</w:t>
      </w:r>
    </w:p>
    <w:p w14:paraId="683A4C87" w14:textId="125403F7" w:rsidR="00714935" w:rsidRPr="002C6BE1" w:rsidRDefault="00714935" w:rsidP="002C6BE1">
      <w:pPr>
        <w:pStyle w:val="Title"/>
        <w:jc w:val="center"/>
      </w:pPr>
      <w:r w:rsidRPr="002C6BE1">
        <w:t>Delegation to Sultanate of Oman</w:t>
      </w:r>
    </w:p>
    <w:p w14:paraId="2D21F44E" w14:textId="471AB1DD" w:rsidR="00714935" w:rsidRPr="002C6BE1" w:rsidRDefault="00DE2269" w:rsidP="002C6BE1">
      <w:pPr>
        <w:pStyle w:val="Title"/>
        <w:jc w:val="center"/>
      </w:pPr>
      <w:r>
        <w:t>March 28-</w:t>
      </w:r>
      <w:r w:rsidR="00714935" w:rsidRPr="002C6BE1">
        <w:t>, 202</w:t>
      </w:r>
      <w:r w:rsidR="00FA015B" w:rsidRPr="002C6BE1">
        <w:t>6</w:t>
      </w:r>
    </w:p>
    <w:p w14:paraId="5E863918" w14:textId="77777777" w:rsidR="00714935" w:rsidRPr="002C6BE1" w:rsidRDefault="00714935" w:rsidP="00714935">
      <w:pPr>
        <w:jc w:val="center"/>
        <w:rPr>
          <w:rFonts w:ascii="Segoe UI" w:eastAsiaTheme="majorEastAsia" w:hAnsi="Segoe UI" w:cs="Segoe UI"/>
          <w:b/>
          <w:sz w:val="32"/>
          <w:szCs w:val="32"/>
        </w:rPr>
      </w:pPr>
    </w:p>
    <w:p w14:paraId="2D684E4E" w14:textId="77777777" w:rsidR="002C6BE1" w:rsidRPr="002C6BE1" w:rsidRDefault="002C6BE1" w:rsidP="002C6BE1">
      <w:pPr>
        <w:widowControl/>
        <w:autoSpaceDE/>
        <w:autoSpaceDN/>
        <w:jc w:val="center"/>
        <w:rPr>
          <w:rFonts w:ascii="Segoe UI" w:eastAsiaTheme="majorEastAsia" w:hAnsi="Segoe UI" w:cs="Segoe UI"/>
          <w:bCs/>
          <w:sz w:val="32"/>
          <w:szCs w:val="32"/>
        </w:rPr>
      </w:pPr>
      <w:r w:rsidRPr="002C6BE1">
        <w:rPr>
          <w:rFonts w:ascii="Segoe UI" w:eastAsiaTheme="majorEastAsia" w:hAnsi="Segoe UI" w:cs="Segoe UI"/>
          <w:bCs/>
          <w:sz w:val="32"/>
          <w:szCs w:val="32"/>
        </w:rPr>
        <w:t>Delegation Leaders: Dr. Douglas Fisher and Dr. Nancy Frey</w:t>
      </w:r>
    </w:p>
    <w:p w14:paraId="142A2BEC" w14:textId="77777777" w:rsidR="00714935" w:rsidRPr="002C6BE1" w:rsidRDefault="00714935" w:rsidP="00714935">
      <w:pPr>
        <w:jc w:val="center"/>
        <w:rPr>
          <w:rFonts w:ascii="Segoe UI" w:eastAsiaTheme="majorEastAsia" w:hAnsi="Segoe UI" w:cs="Segoe UI"/>
          <w:b/>
          <w:sz w:val="32"/>
          <w:szCs w:val="32"/>
        </w:rPr>
      </w:pPr>
    </w:p>
    <w:p w14:paraId="5EFF5C30" w14:textId="77777777" w:rsidR="002C6BE1" w:rsidRDefault="002C6BE1" w:rsidP="002C6BE1">
      <w:pPr>
        <w:pStyle w:val="Heading2"/>
        <w:rPr>
          <w:rFonts w:ascii="Segoe UI" w:hAnsi="Segoe UI" w:cs="Segoe UI"/>
          <w:i/>
          <w:iCs/>
          <w:color w:val="auto"/>
          <w:sz w:val="24"/>
          <w:szCs w:val="24"/>
        </w:rPr>
      </w:pPr>
      <w:r w:rsidRPr="002C6BE1">
        <w:rPr>
          <w:rFonts w:ascii="Segoe UI" w:hAnsi="Segoe UI" w:cs="Segoe UI"/>
          <w:i/>
          <w:iCs/>
          <w:color w:val="auto"/>
          <w:sz w:val="24"/>
          <w:szCs w:val="24"/>
        </w:rPr>
        <w:t xml:space="preserve">The </w:t>
      </w:r>
      <w:r w:rsidRPr="002C6BE1">
        <w:rPr>
          <w:rFonts w:ascii="Segoe UI" w:hAnsi="Segoe UI" w:cs="Segoe UI"/>
          <w:b/>
          <w:bCs/>
          <w:i/>
          <w:iCs/>
          <w:color w:val="auto"/>
          <w:sz w:val="24"/>
          <w:szCs w:val="24"/>
        </w:rPr>
        <w:t>Preliminary Schedule of Activities</w:t>
      </w:r>
      <w:r w:rsidRPr="002C6BE1">
        <w:rPr>
          <w:rFonts w:ascii="Segoe UI" w:hAnsi="Segoe UI" w:cs="Segoe UI"/>
          <w:i/>
          <w:iCs/>
          <w:color w:val="auto"/>
          <w:sz w:val="24"/>
          <w:szCs w:val="24"/>
        </w:rPr>
        <w:t xml:space="preserve"> and </w:t>
      </w:r>
      <w:r w:rsidRPr="002C6BE1">
        <w:rPr>
          <w:rFonts w:ascii="Segoe UI" w:hAnsi="Segoe UI" w:cs="Segoe UI"/>
          <w:b/>
          <w:bCs/>
          <w:i/>
          <w:iCs/>
          <w:color w:val="auto"/>
          <w:sz w:val="24"/>
          <w:szCs w:val="24"/>
        </w:rPr>
        <w:t>Topics of Discussion</w:t>
      </w:r>
      <w:r w:rsidRPr="002C6BE1">
        <w:rPr>
          <w:rFonts w:ascii="Segoe UI" w:hAnsi="Segoe UI" w:cs="Segoe UI"/>
          <w:i/>
          <w:iCs/>
          <w:color w:val="auto"/>
          <w:sz w:val="24"/>
          <w:szCs w:val="24"/>
        </w:rPr>
        <w:t xml:space="preserve"> have been developed to foster meaningful dialogue, knowledge exchange, and potential collaboration between U.S. and Cuban counterparts. </w:t>
      </w:r>
    </w:p>
    <w:p w14:paraId="161E461B" w14:textId="77777777" w:rsidR="002C6BE1" w:rsidRPr="002C6BE1" w:rsidRDefault="002C6BE1" w:rsidP="002C6BE1"/>
    <w:p w14:paraId="2F946C20" w14:textId="77777777" w:rsidR="002C6BE1" w:rsidRPr="002C6BE1" w:rsidRDefault="002C6BE1" w:rsidP="002C6BE1">
      <w:pPr>
        <w:rPr>
          <w:rFonts w:ascii="Segoe UI" w:hAnsi="Segoe UI" w:cs="Segoe UI"/>
          <w:b/>
          <w:bCs/>
          <w:sz w:val="36"/>
          <w:szCs w:val="36"/>
        </w:rPr>
      </w:pPr>
      <w:r w:rsidRPr="002C6BE1">
        <w:rPr>
          <w:rFonts w:ascii="Segoe UI" w:hAnsi="Segoe UI" w:cs="Segoe UI"/>
          <w:b/>
          <w:bCs/>
          <w:sz w:val="36"/>
          <w:szCs w:val="36"/>
        </w:rPr>
        <w:t xml:space="preserve">Topics of Discussion </w:t>
      </w:r>
    </w:p>
    <w:p w14:paraId="666E4F16"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Comparative models of school leadership in Oman and the U.S.</w:t>
      </w:r>
    </w:p>
    <w:p w14:paraId="30DCECD7"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Role of principals and supervisors in instructional leadership</w:t>
      </w:r>
    </w:p>
    <w:p w14:paraId="2676B286"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Decentralization vs. centralized education systems</w:t>
      </w:r>
    </w:p>
    <w:p w14:paraId="780A85E5"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Insights into Oman’s Specialized Centre for Professional Training of Teachers</w:t>
      </w:r>
    </w:p>
    <w:p w14:paraId="46BFA71D"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Strategies for continuous professional learning and mentorship</w:t>
      </w:r>
    </w:p>
    <w:p w14:paraId="417AE65E"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Exchange of best practices in teacher evaluation and support</w:t>
      </w:r>
    </w:p>
    <w:p w14:paraId="305DE021"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How Oman integrates Islamic and cultural values into its national curriculum</w:t>
      </w:r>
    </w:p>
    <w:p w14:paraId="1C6C26CF"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Balancing tradition with modern educational goals</w:t>
      </w:r>
    </w:p>
    <w:p w14:paraId="7C199E59"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Tribal and regional influences on school culture and student engagement</w:t>
      </w:r>
    </w:p>
    <w:p w14:paraId="194AB94F"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Use of digital tools in Omani classrooms</w:t>
      </w:r>
    </w:p>
    <w:p w14:paraId="62B3C4DE"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Challenges and opportunities in rural vs. urban school settings</w:t>
      </w:r>
    </w:p>
    <w:p w14:paraId="59C9EEE3"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Approaches to inclusive education and special needs support</w:t>
      </w:r>
    </w:p>
    <w:p w14:paraId="32DE6D7B"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Gender equity in education</w:t>
      </w:r>
    </w:p>
    <w:p w14:paraId="1A1ADA8F"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Student voice and leadership in school communities</w:t>
      </w:r>
    </w:p>
    <w:p w14:paraId="4F9D305C"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Discussions on teacher training pipelines and accreditation</w:t>
      </w:r>
    </w:p>
    <w:p w14:paraId="3A0A89DC"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Role of families and tribal networks in student success</w:t>
      </w:r>
    </w:p>
    <w:p w14:paraId="415785C1"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Community-based learning and service projects</w:t>
      </w:r>
    </w:p>
    <w:p w14:paraId="55B305DE" w14:textId="77777777" w:rsidR="002C6BE1" w:rsidRPr="002C6BE1" w:rsidRDefault="002C6BE1" w:rsidP="002C6BE1">
      <w:pPr>
        <w:pStyle w:val="ListParagraph"/>
        <w:numPr>
          <w:ilvl w:val="0"/>
          <w:numId w:val="35"/>
        </w:numPr>
        <w:rPr>
          <w:rFonts w:ascii="Segoe UI" w:hAnsi="Segoe UI" w:cs="Segoe UI"/>
          <w:sz w:val="24"/>
          <w:szCs w:val="24"/>
        </w:rPr>
      </w:pPr>
      <w:r w:rsidRPr="002C6BE1">
        <w:rPr>
          <w:rFonts w:ascii="Segoe UI" w:hAnsi="Segoe UI" w:cs="Segoe UI"/>
          <w:sz w:val="24"/>
          <w:szCs w:val="24"/>
        </w:rPr>
        <w:t>Parent-teacher collaboration models</w:t>
      </w:r>
    </w:p>
    <w:p w14:paraId="5EF49B63" w14:textId="77777777" w:rsidR="00714935" w:rsidRPr="002C6BE1" w:rsidRDefault="00714935">
      <w:pPr>
        <w:rPr>
          <w:rFonts w:ascii="Segoe UI" w:hAnsi="Segoe UI" w:cs="Segoe UI"/>
        </w:rPr>
      </w:pPr>
    </w:p>
    <w:p w14:paraId="42E40AD8" w14:textId="77777777" w:rsidR="002C6BE1" w:rsidRPr="002C6BE1" w:rsidRDefault="002C6BE1">
      <w:pPr>
        <w:rPr>
          <w:rFonts w:ascii="Segoe UI" w:hAnsi="Segoe UI" w:cs="Segoe UI"/>
        </w:rPr>
      </w:pPr>
    </w:p>
    <w:p w14:paraId="069D21E0" w14:textId="77777777" w:rsidR="002C6BE1" w:rsidRPr="002C6BE1" w:rsidRDefault="002C6BE1">
      <w:pPr>
        <w:rPr>
          <w:rFonts w:ascii="Segoe UI" w:hAnsi="Segoe UI" w:cs="Segoe UI"/>
        </w:rPr>
      </w:pPr>
    </w:p>
    <w:p w14:paraId="2C120B62" w14:textId="77777777" w:rsidR="002C6BE1" w:rsidRPr="002C6BE1" w:rsidRDefault="002C6BE1">
      <w:pPr>
        <w:rPr>
          <w:rFonts w:ascii="Segoe UI" w:hAnsi="Segoe UI" w:cs="Segoe UI"/>
        </w:rPr>
      </w:pPr>
    </w:p>
    <w:p w14:paraId="3D861CF9" w14:textId="77777777" w:rsidR="003F2B04" w:rsidRPr="002C6BE1" w:rsidRDefault="003F2B04" w:rsidP="003F2B04">
      <w:pPr>
        <w:rPr>
          <w:rFonts w:ascii="Segoe UI" w:hAnsi="Segoe UI" w:cs="Segoe UI"/>
        </w:rPr>
      </w:pPr>
    </w:p>
    <w:p w14:paraId="643FDCBA" w14:textId="77777777" w:rsidR="00A95C2A" w:rsidRPr="002C6BE1" w:rsidRDefault="007C2FF1" w:rsidP="002C6BE1">
      <w:pPr>
        <w:rPr>
          <w:rFonts w:ascii="Segoe UI" w:hAnsi="Segoe UI" w:cs="Segoe UI"/>
          <w:b/>
          <w:bCs/>
          <w:sz w:val="36"/>
          <w:szCs w:val="36"/>
        </w:rPr>
      </w:pPr>
      <w:r w:rsidRPr="002C6BE1">
        <w:rPr>
          <w:rFonts w:ascii="Segoe UI" w:hAnsi="Segoe UI" w:cs="Segoe UI"/>
          <w:b/>
          <w:bCs/>
          <w:sz w:val="36"/>
          <w:szCs w:val="36"/>
        </w:rPr>
        <w:t>Preliminary Schedule of Activities</w:t>
      </w:r>
    </w:p>
    <w:p w14:paraId="0103B91F" w14:textId="6EBDAE6C" w:rsidR="00A95C2A" w:rsidRPr="002C6BE1" w:rsidRDefault="007C2FF1" w:rsidP="003F2B04">
      <w:pPr>
        <w:pStyle w:val="Heading2"/>
        <w:rPr>
          <w:rFonts w:ascii="Segoe UI" w:eastAsia="Arial" w:hAnsi="Segoe UI" w:cs="Segoe UI"/>
          <w:b/>
          <w:bCs/>
          <w:color w:val="auto"/>
          <w:sz w:val="22"/>
          <w:szCs w:val="22"/>
        </w:rPr>
      </w:pPr>
      <w:r w:rsidRPr="002C6BE1">
        <w:rPr>
          <w:rFonts w:ascii="Segoe UI" w:eastAsia="Arial" w:hAnsi="Segoe UI" w:cs="Segoe UI"/>
          <w:b/>
          <w:bCs/>
          <w:color w:val="auto"/>
          <w:sz w:val="22"/>
          <w:szCs w:val="22"/>
        </w:rPr>
        <w:t>Day 1 (S</w:t>
      </w:r>
      <w:r w:rsidR="003F2B04" w:rsidRPr="002C6BE1">
        <w:rPr>
          <w:rFonts w:ascii="Segoe UI" w:eastAsia="Arial" w:hAnsi="Segoe UI" w:cs="Segoe UI"/>
          <w:b/>
          <w:bCs/>
          <w:color w:val="auto"/>
          <w:sz w:val="22"/>
          <w:szCs w:val="22"/>
        </w:rPr>
        <w:t>aturday</w:t>
      </w:r>
      <w:r w:rsidRPr="002C6BE1">
        <w:rPr>
          <w:rFonts w:ascii="Segoe UI" w:eastAsia="Arial" w:hAnsi="Segoe UI" w:cs="Segoe UI"/>
          <w:b/>
          <w:bCs/>
          <w:color w:val="auto"/>
          <w:sz w:val="22"/>
          <w:szCs w:val="22"/>
        </w:rPr>
        <w:t xml:space="preserve">) </w:t>
      </w:r>
      <w:r w:rsidR="00CE3653">
        <w:rPr>
          <w:rFonts w:ascii="Segoe UI" w:eastAsia="Arial" w:hAnsi="Segoe UI" w:cs="Segoe UI"/>
          <w:b/>
          <w:bCs/>
          <w:color w:val="auto"/>
          <w:sz w:val="22"/>
          <w:szCs w:val="22"/>
        </w:rPr>
        <w:t>March 28</w:t>
      </w:r>
      <w:r w:rsidR="003F2B04" w:rsidRPr="002C6BE1">
        <w:rPr>
          <w:rFonts w:ascii="Segoe UI" w:eastAsia="Arial" w:hAnsi="Segoe UI" w:cs="Segoe UI"/>
          <w:b/>
          <w:bCs/>
          <w:color w:val="auto"/>
          <w:sz w:val="22"/>
          <w:szCs w:val="22"/>
        </w:rPr>
        <w:t xml:space="preserve">, </w:t>
      </w:r>
      <w:r w:rsidRPr="002C6BE1">
        <w:rPr>
          <w:rFonts w:ascii="Segoe UI" w:eastAsia="Arial" w:hAnsi="Segoe UI" w:cs="Segoe UI"/>
          <w:b/>
          <w:bCs/>
          <w:color w:val="auto"/>
          <w:sz w:val="22"/>
          <w:szCs w:val="22"/>
        </w:rPr>
        <w:t xml:space="preserve"> 202</w:t>
      </w:r>
      <w:r w:rsidR="00FA015B" w:rsidRPr="002C6BE1">
        <w:rPr>
          <w:rFonts w:ascii="Segoe UI" w:eastAsia="Arial" w:hAnsi="Segoe UI" w:cs="Segoe UI"/>
          <w:b/>
          <w:bCs/>
          <w:color w:val="auto"/>
          <w:sz w:val="22"/>
          <w:szCs w:val="22"/>
        </w:rPr>
        <w:t>6</w:t>
      </w:r>
      <w:r w:rsidRPr="002C6BE1">
        <w:rPr>
          <w:rFonts w:ascii="Segoe UI" w:eastAsia="Arial" w:hAnsi="Segoe UI" w:cs="Segoe UI"/>
          <w:b/>
          <w:bCs/>
          <w:color w:val="auto"/>
          <w:sz w:val="22"/>
          <w:szCs w:val="22"/>
        </w:rPr>
        <w:tab/>
      </w:r>
      <w:r w:rsidR="00FA015B" w:rsidRPr="002C6BE1">
        <w:rPr>
          <w:rFonts w:ascii="Segoe UI" w:eastAsia="Arial" w:hAnsi="Segoe UI" w:cs="Segoe UI"/>
          <w:b/>
          <w:bCs/>
          <w:color w:val="auto"/>
          <w:sz w:val="22"/>
          <w:szCs w:val="22"/>
        </w:rPr>
        <w:tab/>
      </w:r>
      <w:r w:rsidR="00FA015B" w:rsidRPr="002C6BE1">
        <w:rPr>
          <w:rFonts w:ascii="Segoe UI" w:eastAsia="Arial" w:hAnsi="Segoe UI" w:cs="Segoe UI"/>
          <w:b/>
          <w:bCs/>
          <w:color w:val="auto"/>
          <w:sz w:val="22"/>
          <w:szCs w:val="22"/>
        </w:rPr>
        <w:tab/>
      </w:r>
      <w:r w:rsidRPr="002C6BE1">
        <w:rPr>
          <w:rFonts w:ascii="Segoe UI" w:eastAsia="Arial" w:hAnsi="Segoe UI" w:cs="Segoe UI"/>
          <w:b/>
          <w:bCs/>
          <w:color w:val="auto"/>
          <w:sz w:val="22"/>
          <w:szCs w:val="22"/>
        </w:rPr>
        <w:t xml:space="preserve">Arrive in </w:t>
      </w:r>
      <w:r w:rsidR="003F2B04" w:rsidRPr="002C6BE1">
        <w:rPr>
          <w:rFonts w:ascii="Segoe UI" w:eastAsia="Arial" w:hAnsi="Segoe UI" w:cs="Segoe UI"/>
          <w:b/>
          <w:bCs/>
          <w:color w:val="auto"/>
          <w:sz w:val="22"/>
          <w:szCs w:val="22"/>
        </w:rPr>
        <w:t>Muscat, Oman</w:t>
      </w:r>
    </w:p>
    <w:p w14:paraId="06E17CCF" w14:textId="6F890AAD" w:rsidR="00A95C2A" w:rsidRPr="002C6BE1" w:rsidRDefault="007C2FF1">
      <w:pPr>
        <w:pBdr>
          <w:top w:val="nil"/>
          <w:left w:val="nil"/>
          <w:bottom w:val="nil"/>
          <w:right w:val="nil"/>
          <w:between w:val="nil"/>
        </w:pBdr>
        <w:tabs>
          <w:tab w:val="left" w:pos="3969"/>
        </w:tabs>
        <w:jc w:val="both"/>
        <w:rPr>
          <w:rFonts w:ascii="Segoe UI" w:hAnsi="Segoe UI" w:cs="Segoe UI"/>
        </w:rPr>
      </w:pPr>
      <w:r w:rsidRPr="002C6BE1">
        <w:rPr>
          <w:rFonts w:ascii="Segoe UI" w:hAnsi="Segoe UI" w:cs="Segoe UI"/>
        </w:rPr>
        <w:t xml:space="preserve">Delegates arrive in </w:t>
      </w:r>
      <w:r w:rsidR="003F2B04" w:rsidRPr="002C6BE1">
        <w:rPr>
          <w:rFonts w:ascii="Segoe UI" w:hAnsi="Segoe UI" w:cs="Segoe UI"/>
        </w:rPr>
        <w:t>Muscat, Oman</w:t>
      </w:r>
      <w:r w:rsidRPr="002C6BE1">
        <w:rPr>
          <w:rFonts w:ascii="Segoe UI" w:hAnsi="Segoe UI" w:cs="Segoe UI"/>
        </w:rPr>
        <w:t xml:space="preserve"> via the </w:t>
      </w:r>
      <w:r w:rsidRPr="002C6BE1">
        <w:rPr>
          <w:rFonts w:ascii="Segoe UI" w:hAnsi="Segoe UI" w:cs="Segoe UI"/>
          <w:b/>
        </w:rPr>
        <w:t>M</w:t>
      </w:r>
      <w:r w:rsidR="003F2B04" w:rsidRPr="002C6BE1">
        <w:rPr>
          <w:rFonts w:ascii="Segoe UI" w:hAnsi="Segoe UI" w:cs="Segoe UI"/>
          <w:b/>
        </w:rPr>
        <w:t>uscat</w:t>
      </w:r>
      <w:r w:rsidRPr="002C6BE1">
        <w:rPr>
          <w:rFonts w:ascii="Segoe UI" w:hAnsi="Segoe UI" w:cs="Segoe UI"/>
          <w:b/>
        </w:rPr>
        <w:t xml:space="preserve"> International Airport</w:t>
      </w:r>
      <w:r w:rsidR="003F2B04" w:rsidRPr="002C6BE1">
        <w:rPr>
          <w:rFonts w:ascii="Segoe UI" w:hAnsi="Segoe UI" w:cs="Segoe UI"/>
          <w:b/>
        </w:rPr>
        <w:t xml:space="preserve"> (MCT)</w:t>
      </w:r>
      <w:r w:rsidRPr="002C6BE1">
        <w:rPr>
          <w:rFonts w:ascii="Segoe UI" w:hAnsi="Segoe UI" w:cs="Segoe UI"/>
        </w:rPr>
        <w:t xml:space="preserve">. </w:t>
      </w:r>
    </w:p>
    <w:p w14:paraId="137DBA90" w14:textId="77777777" w:rsidR="00A95C2A" w:rsidRPr="002C6BE1" w:rsidRDefault="00A95C2A">
      <w:pPr>
        <w:pBdr>
          <w:top w:val="nil"/>
          <w:left w:val="nil"/>
          <w:bottom w:val="nil"/>
          <w:right w:val="nil"/>
          <w:between w:val="nil"/>
        </w:pBdr>
        <w:tabs>
          <w:tab w:val="left" w:pos="3969"/>
        </w:tabs>
        <w:jc w:val="both"/>
        <w:rPr>
          <w:rFonts w:ascii="Segoe UI" w:hAnsi="Segoe UI" w:cs="Segoe UI"/>
          <w:b/>
        </w:rPr>
      </w:pPr>
    </w:p>
    <w:p w14:paraId="7672169D" w14:textId="4E4344F6" w:rsidR="00A95C2A" w:rsidRPr="002C6BE1" w:rsidRDefault="003F2B04" w:rsidP="003F2B04">
      <w:pPr>
        <w:rPr>
          <w:rFonts w:ascii="Segoe UI" w:hAnsi="Segoe UI" w:cs="Segoe UI"/>
        </w:rPr>
      </w:pPr>
      <w:r w:rsidRPr="002C6BE1">
        <w:rPr>
          <w:rFonts w:ascii="Segoe UI" w:hAnsi="Segoe UI" w:cs="Segoe UI"/>
          <w:b/>
          <w:bCs/>
        </w:rPr>
        <w:t>Muscat</w:t>
      </w:r>
      <w:r w:rsidRPr="002C6BE1">
        <w:rPr>
          <w:rFonts w:ascii="Segoe UI" w:hAnsi="Segoe UI" w:cs="Segoe UI"/>
        </w:rPr>
        <w:t>, the capital of Oman, is a coastal city blending tradition and modernity. Nestled between rugged mountains and the Arabian Sea, it features grand mosques, bustling souqs, and elegant architecture. Known for its hospitality, Muscat offers a serene gateway to Omani culture, history, and natural beauty.</w:t>
      </w:r>
    </w:p>
    <w:p w14:paraId="4CE1E473" w14:textId="77777777" w:rsidR="003F2B04" w:rsidRPr="002C6BE1" w:rsidRDefault="003F2B04" w:rsidP="003F2B04">
      <w:pPr>
        <w:rPr>
          <w:rFonts w:ascii="Segoe UI" w:hAnsi="Segoe UI" w:cs="Segoe UI"/>
        </w:rPr>
      </w:pPr>
    </w:p>
    <w:p w14:paraId="7F6EA525" w14:textId="77777777" w:rsidR="003F2B04" w:rsidRPr="002C6BE1" w:rsidRDefault="007C2FF1" w:rsidP="003F2B04">
      <w:pPr>
        <w:pStyle w:val="ListBullet2"/>
        <w:numPr>
          <w:ilvl w:val="0"/>
          <w:numId w:val="0"/>
        </w:numPr>
        <w:rPr>
          <w:rFonts w:ascii="Segoe UI" w:eastAsia="Arial" w:hAnsi="Segoe UI" w:cs="Segoe UI"/>
        </w:rPr>
      </w:pPr>
      <w:r w:rsidRPr="002C6BE1">
        <w:rPr>
          <w:rFonts w:ascii="Segoe UI" w:eastAsia="Arial" w:hAnsi="Segoe UI" w:cs="Segoe UI"/>
        </w:rPr>
        <w:t>In the evening gather for an orientation and cultural briefing</w:t>
      </w:r>
      <w:r w:rsidR="003F2B04" w:rsidRPr="002C6BE1">
        <w:rPr>
          <w:rFonts w:ascii="Segoe UI" w:eastAsia="Arial" w:hAnsi="Segoe UI" w:cs="Segoe UI"/>
        </w:rPr>
        <w:t xml:space="preserve"> on:</w:t>
      </w:r>
    </w:p>
    <w:p w14:paraId="260DCD9C" w14:textId="0C879CFF" w:rsidR="003F2B04" w:rsidRPr="002C6BE1" w:rsidRDefault="003F2B04" w:rsidP="003F2B04">
      <w:pPr>
        <w:pStyle w:val="ListBullet2"/>
        <w:rPr>
          <w:rFonts w:ascii="Segoe UI" w:eastAsia="Arial" w:hAnsi="Segoe UI" w:cs="Segoe UI"/>
        </w:rPr>
      </w:pPr>
      <w:r w:rsidRPr="002C6BE1">
        <w:rPr>
          <w:rFonts w:ascii="Segoe UI" w:eastAsia="Arial" w:hAnsi="Segoe UI" w:cs="Segoe UI"/>
        </w:rPr>
        <w:t>Cultural expectations and educational values in Oman</w:t>
      </w:r>
    </w:p>
    <w:p w14:paraId="7A95AD24" w14:textId="77777777" w:rsidR="003F2B04" w:rsidRPr="002C6BE1" w:rsidRDefault="003F2B04" w:rsidP="003F2B04">
      <w:pPr>
        <w:pStyle w:val="ListBullet2"/>
        <w:rPr>
          <w:rFonts w:ascii="Segoe UI" w:eastAsia="Arial" w:hAnsi="Segoe UI" w:cs="Segoe UI"/>
        </w:rPr>
      </w:pPr>
      <w:r w:rsidRPr="002C6BE1">
        <w:rPr>
          <w:rFonts w:ascii="Segoe UI" w:eastAsia="Arial" w:hAnsi="Segoe UI" w:cs="Segoe UI"/>
        </w:rPr>
        <w:t>Goals of the exchange: identifying best practices for gifted learners</w:t>
      </w:r>
    </w:p>
    <w:p w14:paraId="74367ABB" w14:textId="6D23C53D" w:rsidR="00A95C2A" w:rsidRPr="002C6BE1" w:rsidRDefault="007C2FF1" w:rsidP="003F2B04">
      <w:pPr>
        <w:pStyle w:val="Heading2"/>
        <w:rPr>
          <w:rFonts w:ascii="Segoe UI" w:eastAsia="Arial" w:hAnsi="Segoe UI" w:cs="Segoe UI"/>
          <w:b/>
          <w:bCs/>
          <w:color w:val="auto"/>
          <w:sz w:val="22"/>
          <w:szCs w:val="22"/>
        </w:rPr>
      </w:pPr>
      <w:r w:rsidRPr="002C6BE1">
        <w:rPr>
          <w:rFonts w:ascii="Segoe UI" w:eastAsia="Arial" w:hAnsi="Segoe UI" w:cs="Segoe UI"/>
          <w:b/>
          <w:bCs/>
          <w:color w:val="auto"/>
          <w:sz w:val="22"/>
          <w:szCs w:val="22"/>
        </w:rPr>
        <w:t>Day 2 (</w:t>
      </w:r>
      <w:r w:rsidR="003F2B04" w:rsidRPr="002C6BE1">
        <w:rPr>
          <w:rFonts w:ascii="Segoe UI" w:eastAsia="Arial" w:hAnsi="Segoe UI" w:cs="Segoe UI"/>
          <w:b/>
          <w:bCs/>
          <w:color w:val="auto"/>
          <w:sz w:val="22"/>
          <w:szCs w:val="22"/>
        </w:rPr>
        <w:t>Sunday</w:t>
      </w:r>
      <w:r w:rsidRPr="002C6BE1">
        <w:rPr>
          <w:rFonts w:ascii="Segoe UI" w:eastAsia="Arial" w:hAnsi="Segoe UI" w:cs="Segoe UI"/>
          <w:b/>
          <w:bCs/>
          <w:color w:val="auto"/>
          <w:sz w:val="22"/>
          <w:szCs w:val="22"/>
        </w:rPr>
        <w:t xml:space="preserve">) </w:t>
      </w:r>
      <w:r w:rsidR="00CE3653">
        <w:rPr>
          <w:rFonts w:ascii="Segoe UI" w:eastAsia="Arial" w:hAnsi="Segoe UI" w:cs="Segoe UI"/>
          <w:b/>
          <w:bCs/>
          <w:color w:val="auto"/>
          <w:sz w:val="22"/>
          <w:szCs w:val="22"/>
        </w:rPr>
        <w:t>March 29</w:t>
      </w:r>
      <w:r w:rsidRPr="002C6BE1">
        <w:rPr>
          <w:rFonts w:ascii="Segoe UI" w:eastAsia="Arial" w:hAnsi="Segoe UI" w:cs="Segoe UI"/>
          <w:b/>
          <w:bCs/>
          <w:color w:val="auto"/>
          <w:sz w:val="22"/>
          <w:szCs w:val="22"/>
        </w:rPr>
        <w:t>,  202</w:t>
      </w:r>
      <w:r w:rsidR="00FA015B" w:rsidRPr="002C6BE1">
        <w:rPr>
          <w:rFonts w:ascii="Segoe UI" w:eastAsia="Arial" w:hAnsi="Segoe UI" w:cs="Segoe UI"/>
          <w:b/>
          <w:bCs/>
          <w:color w:val="auto"/>
          <w:sz w:val="22"/>
          <w:szCs w:val="22"/>
        </w:rPr>
        <w:t>6</w:t>
      </w:r>
      <w:r w:rsidR="00714935" w:rsidRPr="002C6BE1">
        <w:rPr>
          <w:rFonts w:ascii="Segoe UI" w:eastAsia="Arial" w:hAnsi="Segoe UI" w:cs="Segoe UI"/>
          <w:b/>
          <w:bCs/>
          <w:color w:val="auto"/>
          <w:sz w:val="22"/>
          <w:szCs w:val="22"/>
        </w:rPr>
        <w:tab/>
      </w:r>
      <w:r w:rsidRPr="002C6BE1">
        <w:rPr>
          <w:rFonts w:ascii="Segoe UI" w:eastAsia="Arial" w:hAnsi="Segoe UI" w:cs="Segoe UI"/>
          <w:b/>
          <w:bCs/>
          <w:color w:val="auto"/>
          <w:sz w:val="22"/>
          <w:szCs w:val="22"/>
        </w:rPr>
        <w:tab/>
      </w:r>
      <w:r w:rsidR="00FA015B" w:rsidRPr="002C6BE1">
        <w:rPr>
          <w:rFonts w:ascii="Segoe UI" w:eastAsia="Arial" w:hAnsi="Segoe UI" w:cs="Segoe UI"/>
          <w:b/>
          <w:bCs/>
          <w:color w:val="auto"/>
          <w:sz w:val="22"/>
          <w:szCs w:val="22"/>
        </w:rPr>
        <w:tab/>
      </w:r>
      <w:r w:rsidR="003F2B04" w:rsidRPr="002C6BE1">
        <w:rPr>
          <w:rFonts w:ascii="Segoe UI" w:eastAsia="Arial" w:hAnsi="Segoe UI" w:cs="Segoe UI"/>
          <w:b/>
          <w:bCs/>
          <w:color w:val="auto"/>
          <w:sz w:val="22"/>
          <w:szCs w:val="22"/>
        </w:rPr>
        <w:t>Muscat</w:t>
      </w:r>
      <w:r w:rsidRPr="002C6BE1">
        <w:rPr>
          <w:rFonts w:ascii="Segoe UI" w:eastAsia="Arial" w:hAnsi="Segoe UI" w:cs="Segoe UI"/>
          <w:b/>
          <w:bCs/>
          <w:color w:val="auto"/>
          <w:sz w:val="22"/>
          <w:szCs w:val="22"/>
        </w:rPr>
        <w:t xml:space="preserve">, </w:t>
      </w:r>
      <w:r w:rsidR="003F2B04" w:rsidRPr="002C6BE1">
        <w:rPr>
          <w:rFonts w:ascii="Segoe UI" w:eastAsia="Arial" w:hAnsi="Segoe UI" w:cs="Segoe UI"/>
          <w:b/>
          <w:bCs/>
          <w:color w:val="auto"/>
          <w:sz w:val="22"/>
          <w:szCs w:val="22"/>
        </w:rPr>
        <w:t xml:space="preserve">Cultural </w:t>
      </w:r>
      <w:r w:rsidRPr="002C6BE1">
        <w:rPr>
          <w:rFonts w:ascii="Segoe UI" w:eastAsia="Arial" w:hAnsi="Segoe UI" w:cs="Segoe UI"/>
          <w:b/>
          <w:bCs/>
          <w:color w:val="auto"/>
          <w:sz w:val="22"/>
          <w:szCs w:val="22"/>
        </w:rPr>
        <w:t>Program</w:t>
      </w:r>
      <w:r w:rsidRPr="002C6BE1">
        <w:rPr>
          <w:rFonts w:ascii="Segoe UI" w:eastAsia="Arial" w:hAnsi="Segoe UI" w:cs="Segoe UI"/>
          <w:b/>
          <w:bCs/>
          <w:color w:val="auto"/>
          <w:sz w:val="22"/>
          <w:szCs w:val="22"/>
        </w:rPr>
        <w:tab/>
      </w:r>
    </w:p>
    <w:p w14:paraId="57CBF77F" w14:textId="52357E8E" w:rsidR="008B65B3" w:rsidRPr="002C6BE1" w:rsidRDefault="008B65B3" w:rsidP="008B65B3">
      <w:pPr>
        <w:rPr>
          <w:rFonts w:ascii="Segoe UI" w:hAnsi="Segoe UI" w:cs="Segoe UI"/>
        </w:rPr>
      </w:pPr>
      <w:r w:rsidRPr="002C6BE1">
        <w:rPr>
          <w:rFonts w:ascii="Segoe UI" w:hAnsi="Segoe UI" w:cs="Segoe UI"/>
        </w:rPr>
        <w:t xml:space="preserve">Immerse yourself in the rich culture of Oman throughout your cultural introduction including visits to: </w:t>
      </w:r>
    </w:p>
    <w:p w14:paraId="4CC320A6" w14:textId="77777777" w:rsidR="008B65B3" w:rsidRPr="002C6BE1" w:rsidRDefault="008B65B3" w:rsidP="008B65B3">
      <w:pPr>
        <w:rPr>
          <w:rFonts w:ascii="Segoe UI" w:hAnsi="Segoe UI" w:cs="Segoe UI"/>
        </w:rPr>
      </w:pPr>
    </w:p>
    <w:p w14:paraId="11ACC2AE" w14:textId="2B8D548C" w:rsidR="008B65B3" w:rsidRPr="002C6BE1" w:rsidRDefault="008B65B3" w:rsidP="008B65B3">
      <w:pPr>
        <w:pStyle w:val="ListParagraph"/>
        <w:numPr>
          <w:ilvl w:val="0"/>
          <w:numId w:val="11"/>
        </w:numPr>
        <w:rPr>
          <w:rFonts w:ascii="Segoe UI" w:hAnsi="Segoe UI" w:cs="Segoe UI"/>
        </w:rPr>
      </w:pPr>
      <w:r w:rsidRPr="002C6BE1">
        <w:rPr>
          <w:rFonts w:ascii="Segoe UI" w:hAnsi="Segoe UI" w:cs="Segoe UI"/>
          <w:b/>
          <w:bCs/>
        </w:rPr>
        <w:t>Sultan Qaboos Grand Mosque</w:t>
      </w:r>
      <w:r w:rsidRPr="002C6BE1">
        <w:rPr>
          <w:rFonts w:ascii="Segoe UI" w:hAnsi="Segoe UI" w:cs="Segoe UI"/>
        </w:rPr>
        <w:t>, one of the largest and most beautiful mosques in the world.  See the grand prayer hall, intricate Islamic architecture, and the world’s second-largest hand-woven carpet.</w:t>
      </w:r>
    </w:p>
    <w:p w14:paraId="31185A5F" w14:textId="77777777" w:rsidR="008B65B3" w:rsidRPr="002C6BE1" w:rsidRDefault="008B65B3" w:rsidP="008B65B3">
      <w:pPr>
        <w:rPr>
          <w:rFonts w:ascii="Segoe UI" w:hAnsi="Segoe UI" w:cs="Segoe UI"/>
        </w:rPr>
      </w:pPr>
    </w:p>
    <w:p w14:paraId="3AABA1C9" w14:textId="48D296CB" w:rsidR="008B65B3" w:rsidRPr="002C6BE1" w:rsidRDefault="008B65B3" w:rsidP="008B65B3">
      <w:pPr>
        <w:pStyle w:val="ListParagraph"/>
        <w:numPr>
          <w:ilvl w:val="0"/>
          <w:numId w:val="11"/>
        </w:numPr>
        <w:rPr>
          <w:rFonts w:ascii="Segoe UI" w:hAnsi="Segoe UI" w:cs="Segoe UI"/>
        </w:rPr>
      </w:pPr>
      <w:r w:rsidRPr="002C6BE1">
        <w:rPr>
          <w:rFonts w:ascii="Segoe UI" w:hAnsi="Segoe UI" w:cs="Segoe UI"/>
          <w:b/>
          <w:bCs/>
        </w:rPr>
        <w:t>Royal Opera House Muscat</w:t>
      </w:r>
      <w:r w:rsidRPr="002C6BE1">
        <w:rPr>
          <w:rFonts w:ascii="Segoe UI" w:hAnsi="Segoe UI" w:cs="Segoe UI"/>
        </w:rPr>
        <w:t>, Oman’s premier venue for musical arts and culture.</w:t>
      </w:r>
    </w:p>
    <w:p w14:paraId="6FD17B11" w14:textId="77777777" w:rsidR="008B65B3" w:rsidRPr="002C6BE1" w:rsidRDefault="008B65B3" w:rsidP="008B65B3">
      <w:pPr>
        <w:rPr>
          <w:rFonts w:ascii="Segoe UI" w:hAnsi="Segoe UI" w:cs="Segoe UI"/>
        </w:rPr>
      </w:pPr>
    </w:p>
    <w:p w14:paraId="3A7185B2" w14:textId="628641A6" w:rsidR="008B65B3" w:rsidRPr="002C6BE1" w:rsidRDefault="008B65B3" w:rsidP="008B65B3">
      <w:pPr>
        <w:pStyle w:val="ListParagraph"/>
        <w:numPr>
          <w:ilvl w:val="0"/>
          <w:numId w:val="11"/>
        </w:numPr>
        <w:rPr>
          <w:rFonts w:ascii="Segoe UI" w:hAnsi="Segoe UI" w:cs="Segoe UI"/>
        </w:rPr>
      </w:pPr>
      <w:r w:rsidRPr="002C6BE1">
        <w:rPr>
          <w:rFonts w:ascii="Segoe UI" w:hAnsi="Segoe UI" w:cs="Segoe UI"/>
          <w:b/>
          <w:bCs/>
        </w:rPr>
        <w:t>Bait Al Zubair Museum</w:t>
      </w:r>
      <w:r w:rsidRPr="002C6BE1">
        <w:rPr>
          <w:rFonts w:ascii="Segoe UI" w:hAnsi="Segoe UI" w:cs="Segoe UI"/>
        </w:rPr>
        <w:t>, A private museum showcasing Omani heritage, traditional dress, weaponry, and household items. A truly excellent introduction to Oman’s cultural history and tribal traditions.</w:t>
      </w:r>
    </w:p>
    <w:p w14:paraId="2AC0DBE5" w14:textId="77777777" w:rsidR="008B65B3" w:rsidRPr="002C6BE1" w:rsidRDefault="008B65B3" w:rsidP="008B65B3">
      <w:pPr>
        <w:rPr>
          <w:rFonts w:ascii="Segoe UI" w:hAnsi="Segoe UI" w:cs="Segoe UI"/>
        </w:rPr>
      </w:pPr>
    </w:p>
    <w:p w14:paraId="177939D4" w14:textId="25035440" w:rsidR="008B65B3" w:rsidRPr="002C6BE1" w:rsidRDefault="008B65B3" w:rsidP="008B65B3">
      <w:pPr>
        <w:pStyle w:val="ListParagraph"/>
        <w:numPr>
          <w:ilvl w:val="0"/>
          <w:numId w:val="11"/>
        </w:numPr>
        <w:rPr>
          <w:rFonts w:ascii="Segoe UI" w:hAnsi="Segoe UI" w:cs="Segoe UI"/>
        </w:rPr>
      </w:pPr>
      <w:r w:rsidRPr="002C6BE1">
        <w:rPr>
          <w:rFonts w:ascii="Segoe UI" w:hAnsi="Segoe UI" w:cs="Segoe UI"/>
          <w:b/>
          <w:bCs/>
        </w:rPr>
        <w:t>Al Alam Palace &amp; Old Muscat</w:t>
      </w:r>
      <w:r w:rsidRPr="002C6BE1">
        <w:rPr>
          <w:rFonts w:ascii="Segoe UI" w:hAnsi="Segoe UI" w:cs="Segoe UI"/>
        </w:rPr>
        <w:t>, the ceremonial palace of His Majesty the Sultan. Walk around the palace grounds and admire the Portuguese forts of Al Jalali and Al Mirani.</w:t>
      </w:r>
    </w:p>
    <w:p w14:paraId="5026FF30" w14:textId="77777777" w:rsidR="008B65B3" w:rsidRPr="002C6BE1" w:rsidRDefault="008B65B3" w:rsidP="008B65B3">
      <w:pPr>
        <w:rPr>
          <w:rFonts w:ascii="Segoe UI" w:hAnsi="Segoe UI" w:cs="Segoe UI"/>
        </w:rPr>
      </w:pPr>
    </w:p>
    <w:p w14:paraId="775B5668" w14:textId="4E95AF3C" w:rsidR="008B65B3" w:rsidRPr="002C6BE1" w:rsidRDefault="008B65B3" w:rsidP="009109F8">
      <w:pPr>
        <w:pStyle w:val="ListParagraph"/>
        <w:numPr>
          <w:ilvl w:val="0"/>
          <w:numId w:val="11"/>
        </w:numPr>
        <w:rPr>
          <w:rFonts w:ascii="Segoe UI" w:hAnsi="Segoe UI" w:cs="Segoe UI"/>
        </w:rPr>
      </w:pPr>
      <w:r w:rsidRPr="002C6BE1">
        <w:rPr>
          <w:rFonts w:ascii="Segoe UI" w:hAnsi="Segoe UI" w:cs="Segoe UI"/>
          <w:b/>
          <w:bCs/>
        </w:rPr>
        <w:t>Mutrah Souq &amp; Corniche</w:t>
      </w:r>
      <w:r w:rsidRPr="002C6BE1">
        <w:rPr>
          <w:rFonts w:ascii="Segoe UI" w:hAnsi="Segoe UI" w:cs="Segoe UI"/>
        </w:rPr>
        <w:t>, Stroll through the vibrant Mutrah Souq, one of the oldest markets in the Arab world. Shop for frankincense, silver jewelry, pashminas, and handicrafts. Walk along the scenic Corniche with views of the harbor.</w:t>
      </w:r>
    </w:p>
    <w:p w14:paraId="6CE7671D" w14:textId="77777777" w:rsidR="003F2B04" w:rsidRPr="002C6BE1" w:rsidRDefault="003F2B04">
      <w:pPr>
        <w:pBdr>
          <w:top w:val="nil"/>
          <w:left w:val="nil"/>
          <w:bottom w:val="nil"/>
          <w:right w:val="nil"/>
          <w:between w:val="nil"/>
        </w:pBdr>
        <w:tabs>
          <w:tab w:val="left" w:pos="3969"/>
        </w:tabs>
        <w:jc w:val="both"/>
        <w:rPr>
          <w:rFonts w:ascii="Segoe UI" w:hAnsi="Segoe UI" w:cs="Segoe UI"/>
        </w:rPr>
      </w:pPr>
    </w:p>
    <w:p w14:paraId="34FEF563" w14:textId="77777777" w:rsidR="003F2B04" w:rsidRPr="002C6BE1" w:rsidRDefault="003F2B04">
      <w:pPr>
        <w:pBdr>
          <w:top w:val="nil"/>
          <w:left w:val="nil"/>
          <w:bottom w:val="nil"/>
          <w:right w:val="nil"/>
          <w:between w:val="nil"/>
        </w:pBdr>
        <w:tabs>
          <w:tab w:val="left" w:pos="3969"/>
        </w:tabs>
        <w:jc w:val="both"/>
        <w:rPr>
          <w:rFonts w:ascii="Segoe UI" w:hAnsi="Segoe UI" w:cs="Segoe UI"/>
        </w:rPr>
      </w:pPr>
    </w:p>
    <w:p w14:paraId="2B3A562B" w14:textId="607C0C48" w:rsidR="00A95C2A" w:rsidRPr="002C6BE1" w:rsidRDefault="007C2FF1" w:rsidP="003F2B04">
      <w:pPr>
        <w:pStyle w:val="Heading2"/>
        <w:rPr>
          <w:rFonts w:ascii="Segoe UI" w:eastAsia="Arial" w:hAnsi="Segoe UI" w:cs="Segoe UI"/>
          <w:b/>
          <w:bCs/>
          <w:color w:val="auto"/>
          <w:sz w:val="22"/>
          <w:szCs w:val="22"/>
        </w:rPr>
      </w:pPr>
      <w:bookmarkStart w:id="0" w:name="_heading=h.nmx3a71n5t0n" w:colFirst="0" w:colLast="0"/>
      <w:bookmarkEnd w:id="0"/>
      <w:r w:rsidRPr="002C6BE1">
        <w:rPr>
          <w:rFonts w:ascii="Segoe UI" w:eastAsia="Arial" w:hAnsi="Segoe UI" w:cs="Segoe UI"/>
          <w:b/>
          <w:bCs/>
          <w:color w:val="auto"/>
          <w:sz w:val="22"/>
          <w:szCs w:val="22"/>
        </w:rPr>
        <w:t>Day 3 (</w:t>
      </w:r>
      <w:r w:rsidR="003F2B04" w:rsidRPr="002C6BE1">
        <w:rPr>
          <w:rFonts w:ascii="Segoe UI" w:eastAsia="Arial" w:hAnsi="Segoe UI" w:cs="Segoe UI"/>
          <w:b/>
          <w:bCs/>
          <w:color w:val="auto"/>
          <w:sz w:val="22"/>
          <w:szCs w:val="22"/>
        </w:rPr>
        <w:t>Monday</w:t>
      </w:r>
      <w:r w:rsidRPr="002C6BE1">
        <w:rPr>
          <w:rFonts w:ascii="Segoe UI" w:eastAsia="Arial" w:hAnsi="Segoe UI" w:cs="Segoe UI"/>
          <w:b/>
          <w:bCs/>
          <w:color w:val="auto"/>
          <w:sz w:val="22"/>
          <w:szCs w:val="22"/>
        </w:rPr>
        <w:t xml:space="preserve">) </w:t>
      </w:r>
      <w:r w:rsidR="00CE3653">
        <w:rPr>
          <w:rFonts w:ascii="Segoe UI" w:eastAsia="Arial" w:hAnsi="Segoe UI" w:cs="Segoe UI"/>
          <w:b/>
          <w:bCs/>
          <w:color w:val="auto"/>
          <w:sz w:val="22"/>
          <w:szCs w:val="22"/>
        </w:rPr>
        <w:t>March 30</w:t>
      </w:r>
      <w:r w:rsidRPr="002C6BE1">
        <w:rPr>
          <w:rFonts w:ascii="Segoe UI" w:eastAsia="Arial" w:hAnsi="Segoe UI" w:cs="Segoe UI"/>
          <w:b/>
          <w:bCs/>
          <w:color w:val="auto"/>
          <w:sz w:val="22"/>
          <w:szCs w:val="22"/>
        </w:rPr>
        <w:t>,  202</w:t>
      </w:r>
      <w:r w:rsidR="00714935" w:rsidRPr="002C6BE1">
        <w:rPr>
          <w:rFonts w:ascii="Segoe UI" w:eastAsia="Arial" w:hAnsi="Segoe UI" w:cs="Segoe UI"/>
          <w:b/>
          <w:bCs/>
          <w:color w:val="auto"/>
          <w:sz w:val="22"/>
          <w:szCs w:val="22"/>
        </w:rPr>
        <w:t>5</w:t>
      </w:r>
      <w:r w:rsidRPr="002C6BE1">
        <w:rPr>
          <w:rFonts w:ascii="Segoe UI" w:eastAsia="Arial" w:hAnsi="Segoe UI" w:cs="Segoe UI"/>
          <w:b/>
          <w:bCs/>
          <w:color w:val="auto"/>
          <w:sz w:val="22"/>
          <w:szCs w:val="22"/>
        </w:rPr>
        <w:tab/>
      </w:r>
      <w:r w:rsidR="00FA015B" w:rsidRPr="002C6BE1">
        <w:rPr>
          <w:rFonts w:ascii="Segoe UI" w:eastAsia="Arial" w:hAnsi="Segoe UI" w:cs="Segoe UI"/>
          <w:b/>
          <w:bCs/>
          <w:color w:val="auto"/>
          <w:sz w:val="22"/>
          <w:szCs w:val="22"/>
        </w:rPr>
        <w:tab/>
      </w:r>
      <w:r w:rsidR="003F2B04" w:rsidRPr="002C6BE1">
        <w:rPr>
          <w:rFonts w:ascii="Segoe UI" w:eastAsia="Arial" w:hAnsi="Segoe UI" w:cs="Segoe UI"/>
          <w:b/>
          <w:bCs/>
          <w:color w:val="auto"/>
          <w:sz w:val="22"/>
          <w:szCs w:val="22"/>
        </w:rPr>
        <w:t>Muscat, Professional Program</w:t>
      </w:r>
      <w:r w:rsidRPr="002C6BE1">
        <w:rPr>
          <w:rFonts w:ascii="Segoe UI" w:eastAsia="Arial" w:hAnsi="Segoe UI" w:cs="Segoe UI"/>
          <w:b/>
          <w:bCs/>
          <w:color w:val="auto"/>
          <w:sz w:val="22"/>
          <w:szCs w:val="22"/>
        </w:rPr>
        <w:t xml:space="preserve">  </w:t>
      </w:r>
      <w:r w:rsidRPr="002C6BE1">
        <w:rPr>
          <w:rFonts w:ascii="Segoe UI" w:eastAsia="Arial" w:hAnsi="Segoe UI" w:cs="Segoe UI"/>
          <w:b/>
          <w:bCs/>
          <w:color w:val="auto"/>
          <w:sz w:val="22"/>
          <w:szCs w:val="22"/>
        </w:rPr>
        <w:tab/>
      </w:r>
    </w:p>
    <w:p w14:paraId="3F6A60A6" w14:textId="357B02C7" w:rsidR="00FA015B" w:rsidRPr="002C6BE1" w:rsidRDefault="003F2B04" w:rsidP="00FA015B">
      <w:pPr>
        <w:autoSpaceDE/>
        <w:autoSpaceDN/>
        <w:rPr>
          <w:rFonts w:ascii="Segoe UI" w:eastAsia="Times New Roman" w:hAnsi="Segoe UI" w:cs="Segoe UI"/>
          <w:sz w:val="24"/>
          <w:szCs w:val="24"/>
        </w:rPr>
      </w:pPr>
      <w:r w:rsidRPr="002C6BE1">
        <w:rPr>
          <w:rFonts w:ascii="Segoe UI" w:hAnsi="Segoe UI" w:cs="Segoe UI"/>
        </w:rPr>
        <w:t xml:space="preserve">The delegation will be welcomed by the </w:t>
      </w:r>
      <w:r w:rsidRPr="002C6BE1">
        <w:rPr>
          <w:rFonts w:ascii="Segoe UI" w:hAnsi="Segoe UI" w:cs="Segoe UI"/>
          <w:b/>
          <w:bCs/>
        </w:rPr>
        <w:t xml:space="preserve">Ministry of Education, </w:t>
      </w:r>
      <w:r w:rsidR="00FA015B" w:rsidRPr="002C6BE1">
        <w:rPr>
          <w:rFonts w:ascii="Segoe UI" w:hAnsi="Segoe UI" w:cs="Segoe UI"/>
        </w:rPr>
        <w:t>and representatives from the</w:t>
      </w:r>
      <w:r w:rsidR="00FA015B" w:rsidRPr="002C6BE1">
        <w:rPr>
          <w:rFonts w:ascii="Segoe UI" w:hAnsi="Segoe UI" w:cs="Segoe UI"/>
          <w:b/>
          <w:bCs/>
        </w:rPr>
        <w:t xml:space="preserve"> </w:t>
      </w:r>
      <w:bookmarkStart w:id="1" w:name="_Hlk210712985"/>
      <w:r w:rsidR="00FA015B" w:rsidRPr="002C6BE1">
        <w:rPr>
          <w:rFonts w:ascii="Segoe UI" w:eastAsia="Times New Roman" w:hAnsi="Segoe UI" w:cs="Segoe UI"/>
          <w:b/>
          <w:bCs/>
          <w:sz w:val="24"/>
          <w:szCs w:val="24"/>
        </w:rPr>
        <w:t xml:space="preserve">Omani </w:t>
      </w:r>
      <w:bookmarkStart w:id="2" w:name="_Hlk207190978"/>
      <w:r w:rsidR="00FA015B" w:rsidRPr="002C6BE1">
        <w:rPr>
          <w:rFonts w:ascii="Segoe UI" w:eastAsia="Times New Roman" w:hAnsi="Segoe UI" w:cs="Segoe UI"/>
          <w:b/>
          <w:bCs/>
          <w:sz w:val="24"/>
          <w:szCs w:val="24"/>
        </w:rPr>
        <w:t>National Commission for Education, Culture, and Science</w:t>
      </w:r>
      <w:bookmarkEnd w:id="2"/>
      <w:r w:rsidR="00FA015B" w:rsidRPr="002C6BE1">
        <w:rPr>
          <w:rFonts w:ascii="Segoe UI" w:eastAsia="Times New Roman" w:hAnsi="Segoe UI" w:cs="Segoe UI"/>
          <w:b/>
          <w:bCs/>
          <w:sz w:val="24"/>
          <w:szCs w:val="24"/>
        </w:rPr>
        <w:t xml:space="preserve">. </w:t>
      </w:r>
      <w:bookmarkEnd w:id="1"/>
      <w:r w:rsidR="00FA015B" w:rsidRPr="002C6BE1">
        <w:rPr>
          <w:rFonts w:ascii="Segoe UI" w:eastAsia="Times New Roman" w:hAnsi="Segoe UI" w:cs="Segoe UI"/>
          <w:b/>
          <w:bCs/>
          <w:sz w:val="24"/>
          <w:szCs w:val="24"/>
        </w:rPr>
        <w:t xml:space="preserve"> </w:t>
      </w:r>
      <w:r w:rsidR="00FA015B" w:rsidRPr="002C6BE1">
        <w:rPr>
          <w:rFonts w:ascii="Segoe UI" w:eastAsia="Times New Roman" w:hAnsi="Segoe UI" w:cs="Segoe UI"/>
          <w:sz w:val="24"/>
          <w:szCs w:val="24"/>
        </w:rPr>
        <w:t xml:space="preserve">This foundational meeting will introduce Oman’s Vision 2040 and the plans to shape the future of education in Oman.  Vision 2040 includes several strategic programs and initiatives specifically aimed at developing teachers as leaders and enhancing their professional capabilities.   These initiatives support Oman’s goal of building a knowledge-based society by enhancing teacher competencies, promoting innovation in pedagogy and encouraging lifelong learning and professional growth.  </w:t>
      </w:r>
    </w:p>
    <w:p w14:paraId="18605992" w14:textId="77777777" w:rsidR="002C6BE1" w:rsidRPr="002C6BE1" w:rsidRDefault="002C6BE1" w:rsidP="00FA015B">
      <w:pPr>
        <w:autoSpaceDE/>
        <w:autoSpaceDN/>
        <w:rPr>
          <w:rFonts w:ascii="Segoe UI" w:eastAsia="Times New Roman" w:hAnsi="Segoe UI" w:cs="Segoe UI"/>
          <w:sz w:val="24"/>
          <w:szCs w:val="24"/>
        </w:rPr>
      </w:pPr>
    </w:p>
    <w:p w14:paraId="47383318" w14:textId="1521B773"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 xml:space="preserve">The </w:t>
      </w:r>
      <w:r w:rsidRPr="002C6BE1">
        <w:rPr>
          <w:rFonts w:ascii="Segoe UI" w:hAnsi="Segoe UI" w:cs="Segoe UI"/>
          <w:b/>
          <w:bCs/>
          <w:i/>
          <w:iCs/>
          <w:sz w:val="24"/>
          <w:szCs w:val="24"/>
        </w:rPr>
        <w:t>Omani National Commission for Education, Culture, and Science</w:t>
      </w:r>
      <w:r w:rsidRPr="002C6BE1">
        <w:rPr>
          <w:rFonts w:ascii="Segoe UI" w:hAnsi="Segoe UI" w:cs="Segoe UI"/>
          <w:i/>
          <w:iCs/>
          <w:sz w:val="24"/>
          <w:szCs w:val="24"/>
        </w:rPr>
        <w:t xml:space="preserve"> serves as a key liaison between Oman and international organizations such as UNESCO. It aims to build local capacity </w:t>
      </w:r>
      <w:r w:rsidRPr="002C6BE1">
        <w:rPr>
          <w:rFonts w:ascii="Segoe UI" w:hAnsi="Segoe UI" w:cs="Segoe UI"/>
          <w:i/>
          <w:iCs/>
          <w:sz w:val="24"/>
          <w:szCs w:val="24"/>
        </w:rPr>
        <w:lastRenderedPageBreak/>
        <w:t>and leverage global expertise to promote education, culture, and science. The Commission plays a strategic role in representing Oman at global forums and advancing sustainable development goals through educational and cultural initiatives.</w:t>
      </w:r>
    </w:p>
    <w:p w14:paraId="44AFE260" w14:textId="77777777" w:rsidR="002C6BE1" w:rsidRPr="002C6BE1" w:rsidRDefault="002C6BE1" w:rsidP="00FA015B">
      <w:pPr>
        <w:autoSpaceDE/>
        <w:autoSpaceDN/>
        <w:rPr>
          <w:rFonts w:ascii="Segoe UI" w:eastAsia="Times New Roman" w:hAnsi="Segoe UI" w:cs="Segoe UI"/>
          <w:sz w:val="24"/>
          <w:szCs w:val="24"/>
        </w:rPr>
      </w:pPr>
    </w:p>
    <w:p w14:paraId="304AFFDD" w14:textId="77777777" w:rsidR="00FA015B" w:rsidRPr="002C6BE1" w:rsidRDefault="00FA015B" w:rsidP="003F2B04">
      <w:pPr>
        <w:rPr>
          <w:rFonts w:ascii="Segoe UI" w:hAnsi="Segoe UI" w:cs="Segoe UI"/>
          <w:shd w:val="clear" w:color="auto" w:fill="FAFAFA"/>
        </w:rPr>
      </w:pPr>
    </w:p>
    <w:p w14:paraId="06812AB8" w14:textId="208894D8"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 xml:space="preserve">Following meet with the  representatives of the </w:t>
      </w:r>
      <w:bookmarkStart w:id="3" w:name="_Hlk207191006"/>
      <w:r w:rsidRPr="002C6BE1">
        <w:rPr>
          <w:rFonts w:ascii="Segoe UI" w:eastAsia="Times New Roman" w:hAnsi="Segoe UI" w:cs="Segoe UI"/>
          <w:b/>
          <w:bCs/>
          <w:sz w:val="24"/>
          <w:szCs w:val="24"/>
        </w:rPr>
        <w:t>Directorate General of Human Resources Development</w:t>
      </w:r>
      <w:bookmarkEnd w:id="3"/>
      <w:r w:rsidRPr="002C6BE1">
        <w:rPr>
          <w:rFonts w:ascii="Segoe UI" w:eastAsia="Times New Roman" w:hAnsi="Segoe UI" w:cs="Segoe UI"/>
          <w:b/>
          <w:bCs/>
          <w:sz w:val="24"/>
          <w:szCs w:val="24"/>
        </w:rPr>
        <w:t xml:space="preserve">.  </w:t>
      </w:r>
      <w:r w:rsidRPr="002C6BE1">
        <w:rPr>
          <w:rFonts w:ascii="Segoe UI" w:eastAsia="Times New Roman" w:hAnsi="Segoe UI" w:cs="Segoe UI"/>
          <w:sz w:val="24"/>
          <w:szCs w:val="24"/>
        </w:rPr>
        <w:t>This directorate plays a central role in developing leadership standards and frameworks for school principals and administrators ,  overseeing training and professional development for all educators and teacher educators.</w:t>
      </w:r>
    </w:p>
    <w:p w14:paraId="1B2EFE58" w14:textId="24507810" w:rsidR="00FA015B" w:rsidRPr="002C6BE1" w:rsidRDefault="00FA015B" w:rsidP="00FA015B">
      <w:pPr>
        <w:rPr>
          <w:rFonts w:ascii="Segoe UI" w:eastAsia="Times New Roman" w:hAnsi="Segoe UI" w:cs="Segoe UI"/>
          <w:sz w:val="24"/>
          <w:szCs w:val="24"/>
        </w:rPr>
      </w:pPr>
    </w:p>
    <w:p w14:paraId="6A467508" w14:textId="0C554BA8"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The role of the Division of Performance Improvement in enhancing school leadership competencies, supporting principals in strategic planning and governance ,and implementing school self-assessment mechanisms to improve leadership and teaching quality </w:t>
      </w:r>
    </w:p>
    <w:p w14:paraId="2C04A2A7" w14:textId="519CD2CD" w:rsidR="00FA015B" w:rsidRPr="002C6BE1" w:rsidRDefault="00FA015B" w:rsidP="00FA015B">
      <w:pPr>
        <w:rPr>
          <w:rFonts w:ascii="Segoe UI" w:eastAsia="Times New Roman" w:hAnsi="Segoe UI" w:cs="Segoe UI"/>
          <w:sz w:val="24"/>
          <w:szCs w:val="24"/>
        </w:rPr>
      </w:pPr>
    </w:p>
    <w:p w14:paraId="310D8753" w14:textId="25E65872"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 xml:space="preserve">This meeting will take place at the </w:t>
      </w:r>
      <w:bookmarkStart w:id="4" w:name="_Hlk207191017"/>
      <w:r w:rsidRPr="002C6BE1">
        <w:rPr>
          <w:rFonts w:ascii="Segoe UI" w:eastAsia="Times New Roman" w:hAnsi="Segoe UI" w:cs="Segoe UI"/>
          <w:b/>
          <w:bCs/>
          <w:sz w:val="24"/>
          <w:szCs w:val="24"/>
        </w:rPr>
        <w:t>Specialized Centre for Professional Training of Teachers</w:t>
      </w:r>
      <w:bookmarkEnd w:id="4"/>
      <w:r w:rsidRPr="002C6BE1">
        <w:rPr>
          <w:rFonts w:ascii="Segoe UI" w:eastAsia="Times New Roman" w:hAnsi="Segoe UI" w:cs="Segoe UI"/>
          <w:b/>
          <w:bCs/>
          <w:sz w:val="24"/>
          <w:szCs w:val="24"/>
        </w:rPr>
        <w:t xml:space="preserve">, </w:t>
      </w:r>
      <w:r w:rsidRPr="002C6BE1">
        <w:rPr>
          <w:rFonts w:ascii="Segoe UI" w:eastAsia="Times New Roman" w:hAnsi="Segoe UI" w:cs="Segoe UI"/>
          <w:sz w:val="24"/>
          <w:szCs w:val="24"/>
        </w:rPr>
        <w:t>the primary institution responsible for teacher professional development in Oman.</w:t>
      </w:r>
    </w:p>
    <w:p w14:paraId="017E1A1D" w14:textId="77777777" w:rsidR="002C6BE1" w:rsidRPr="002C6BE1" w:rsidRDefault="002C6BE1" w:rsidP="00FA015B">
      <w:pPr>
        <w:rPr>
          <w:rFonts w:ascii="Segoe UI" w:eastAsia="Times New Roman" w:hAnsi="Segoe UI" w:cs="Segoe UI"/>
          <w:sz w:val="24"/>
          <w:szCs w:val="24"/>
        </w:rPr>
      </w:pPr>
    </w:p>
    <w:p w14:paraId="3C454CF4" w14:textId="55058B90"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 xml:space="preserve">Established in 2014,  the </w:t>
      </w:r>
      <w:r w:rsidRPr="002C6BE1">
        <w:rPr>
          <w:rFonts w:ascii="Segoe UI" w:hAnsi="Segoe UI" w:cs="Segoe UI"/>
          <w:b/>
          <w:bCs/>
          <w:i/>
          <w:iCs/>
          <w:sz w:val="24"/>
          <w:szCs w:val="24"/>
        </w:rPr>
        <w:t>Specialized Centre for Professional Training of Teachers</w:t>
      </w:r>
      <w:r w:rsidRPr="002C6BE1">
        <w:rPr>
          <w:rFonts w:ascii="Segoe UI" w:hAnsi="Segoe UI" w:cs="Segoe UI"/>
          <w:i/>
          <w:iCs/>
          <w:sz w:val="24"/>
          <w:szCs w:val="24"/>
        </w:rPr>
        <w:t xml:space="preserve"> is dedicated to enhancing the quality of teaching in Oman through structured in-service training programs. It operates across all eleven governorates and focuses on professional development for teachers, principals, and supervisors. The center uses data-driven approaches to evaluate training impact and supports the implementation of modern pedagogies in schools </w:t>
      </w:r>
    </w:p>
    <w:p w14:paraId="1FB1007A" w14:textId="77777777" w:rsidR="00FA015B" w:rsidRPr="002C6BE1" w:rsidRDefault="00FA015B" w:rsidP="00FA015B">
      <w:pPr>
        <w:rPr>
          <w:rFonts w:ascii="Segoe UI" w:eastAsia="Times New Roman" w:hAnsi="Segoe UI" w:cs="Segoe UI"/>
          <w:sz w:val="24"/>
          <w:szCs w:val="24"/>
        </w:rPr>
      </w:pPr>
    </w:p>
    <w:p w14:paraId="244742E8" w14:textId="77777777" w:rsidR="00A95C2A" w:rsidRPr="002C6BE1" w:rsidRDefault="00A95C2A">
      <w:pPr>
        <w:rPr>
          <w:rFonts w:ascii="Segoe UI" w:hAnsi="Segoe UI" w:cs="Segoe UI"/>
        </w:rPr>
      </w:pPr>
    </w:p>
    <w:p w14:paraId="4B633E22" w14:textId="0D1C96E1" w:rsidR="003F2B04" w:rsidRPr="002C6BE1" w:rsidRDefault="007C2FF1" w:rsidP="003F2B04">
      <w:pPr>
        <w:pStyle w:val="Heading2"/>
        <w:rPr>
          <w:rFonts w:ascii="Segoe UI" w:eastAsia="Arial" w:hAnsi="Segoe UI" w:cs="Segoe UI"/>
          <w:b/>
          <w:bCs/>
          <w:color w:val="auto"/>
          <w:sz w:val="22"/>
          <w:szCs w:val="22"/>
        </w:rPr>
      </w:pPr>
      <w:r w:rsidRPr="002C6BE1">
        <w:rPr>
          <w:rFonts w:ascii="Segoe UI" w:hAnsi="Segoe UI" w:cs="Segoe UI"/>
          <w:b/>
          <w:bCs/>
          <w:color w:val="auto"/>
          <w:sz w:val="22"/>
          <w:szCs w:val="22"/>
        </w:rPr>
        <w:t xml:space="preserve">Day 4 (Tuesday) </w:t>
      </w:r>
      <w:r w:rsidR="00CE3653">
        <w:rPr>
          <w:rFonts w:ascii="Segoe UI" w:hAnsi="Segoe UI" w:cs="Segoe UI"/>
          <w:b/>
          <w:bCs/>
          <w:color w:val="auto"/>
          <w:sz w:val="22"/>
          <w:szCs w:val="22"/>
        </w:rPr>
        <w:t>March 31</w:t>
      </w:r>
      <w:r w:rsidRPr="002C6BE1">
        <w:rPr>
          <w:rFonts w:ascii="Segoe UI" w:hAnsi="Segoe UI" w:cs="Segoe UI"/>
          <w:b/>
          <w:bCs/>
          <w:color w:val="auto"/>
          <w:sz w:val="22"/>
          <w:szCs w:val="22"/>
        </w:rPr>
        <w:t>, 202</w:t>
      </w:r>
      <w:r w:rsidR="00FA015B" w:rsidRPr="002C6BE1">
        <w:rPr>
          <w:rFonts w:ascii="Segoe UI" w:hAnsi="Segoe UI" w:cs="Segoe UI"/>
          <w:b/>
          <w:bCs/>
          <w:color w:val="auto"/>
          <w:sz w:val="22"/>
          <w:szCs w:val="22"/>
        </w:rPr>
        <w:t>6</w:t>
      </w:r>
      <w:r w:rsidRPr="002C6BE1">
        <w:rPr>
          <w:rFonts w:ascii="Segoe UI" w:hAnsi="Segoe UI" w:cs="Segoe UI"/>
          <w:b/>
          <w:bCs/>
          <w:color w:val="auto"/>
          <w:sz w:val="22"/>
          <w:szCs w:val="22"/>
        </w:rPr>
        <w:tab/>
      </w:r>
      <w:r w:rsidR="00FA015B" w:rsidRPr="002C6BE1">
        <w:rPr>
          <w:rFonts w:ascii="Segoe UI" w:hAnsi="Segoe UI" w:cs="Segoe UI"/>
          <w:b/>
          <w:bCs/>
          <w:color w:val="auto"/>
          <w:sz w:val="22"/>
          <w:szCs w:val="22"/>
        </w:rPr>
        <w:tab/>
      </w:r>
      <w:r w:rsidRPr="002C6BE1">
        <w:rPr>
          <w:rFonts w:ascii="Segoe UI" w:hAnsi="Segoe UI" w:cs="Segoe UI"/>
          <w:b/>
          <w:bCs/>
          <w:color w:val="auto"/>
          <w:sz w:val="22"/>
          <w:szCs w:val="22"/>
        </w:rPr>
        <w:t>Muscat-Nizwa, Professional &amp; Cultural Program</w:t>
      </w:r>
    </w:p>
    <w:p w14:paraId="17C10384" w14:textId="75645E95"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 xml:space="preserve">Visit  with the administration, faculty and students at the </w:t>
      </w:r>
      <w:bookmarkStart w:id="5" w:name="_Hlk207191036"/>
      <w:r w:rsidRPr="002C6BE1">
        <w:rPr>
          <w:rFonts w:ascii="Segoe UI" w:eastAsia="Times New Roman" w:hAnsi="Segoe UI" w:cs="Segoe UI"/>
          <w:b/>
          <w:bCs/>
          <w:sz w:val="24"/>
          <w:szCs w:val="24"/>
        </w:rPr>
        <w:t xml:space="preserve">Sultan Qaboos University, College of Education, </w:t>
      </w:r>
      <w:r w:rsidRPr="002C6BE1">
        <w:rPr>
          <w:rFonts w:ascii="Segoe UI" w:eastAsia="Times New Roman" w:hAnsi="Segoe UI" w:cs="Segoe UI"/>
          <w:sz w:val="24"/>
          <w:szCs w:val="24"/>
        </w:rPr>
        <w:t> </w:t>
      </w:r>
      <w:r w:rsidRPr="002C6BE1">
        <w:rPr>
          <w:rFonts w:ascii="Segoe UI" w:eastAsia="Times New Roman" w:hAnsi="Segoe UI" w:cs="Segoe UI"/>
          <w:b/>
          <w:bCs/>
          <w:sz w:val="24"/>
          <w:szCs w:val="24"/>
        </w:rPr>
        <w:t>Department of Educational Foundations and Administration</w:t>
      </w:r>
      <w:r w:rsidRPr="002C6BE1">
        <w:rPr>
          <w:rFonts w:ascii="Segoe UI" w:eastAsia="Times New Roman" w:hAnsi="Segoe UI" w:cs="Segoe UI"/>
          <w:sz w:val="24"/>
          <w:szCs w:val="24"/>
        </w:rPr>
        <w:t> </w:t>
      </w:r>
      <w:bookmarkEnd w:id="5"/>
      <w:r w:rsidRPr="002C6BE1">
        <w:rPr>
          <w:rFonts w:ascii="Segoe UI" w:eastAsia="Times New Roman" w:hAnsi="Segoe UI" w:cs="Segoe UI"/>
          <w:sz w:val="24"/>
          <w:szCs w:val="24"/>
        </w:rPr>
        <w:t>,focused on:</w:t>
      </w:r>
    </w:p>
    <w:p w14:paraId="253CA198" w14:textId="376321B2"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 xml:space="preserve">educational administration, school leadership and organizational behavior. The programs in this department emphasize both theoretical frameworks and empirical research, preparing students for leadership roles in schools and educational institutions.  The College of Education focuses on </w:t>
      </w:r>
    </w:p>
    <w:p w14:paraId="15746D2C" w14:textId="33B135DA" w:rsidR="00FA015B" w:rsidRPr="002C6BE1" w:rsidRDefault="00FA015B" w:rsidP="00FA015B">
      <w:pPr>
        <w:rPr>
          <w:rFonts w:ascii="Segoe UI" w:eastAsia="Times New Roman" w:hAnsi="Segoe UI" w:cs="Segoe UI"/>
          <w:sz w:val="24"/>
          <w:szCs w:val="24"/>
        </w:rPr>
      </w:pPr>
      <w:r w:rsidRPr="002C6BE1">
        <w:rPr>
          <w:rFonts w:ascii="Segoe UI" w:eastAsia="Times New Roman" w:hAnsi="Segoe UI" w:cs="Segoe UI"/>
          <w:sz w:val="24"/>
          <w:szCs w:val="24"/>
        </w:rPr>
        <w:t>integrating global leadership theories with local educational contexts, ensuring relevance to Oman’s Vision 2040.</w:t>
      </w:r>
    </w:p>
    <w:p w14:paraId="16C5DA03" w14:textId="77777777" w:rsidR="002C6BE1" w:rsidRPr="002C6BE1" w:rsidRDefault="002C6BE1" w:rsidP="002C6BE1">
      <w:pPr>
        <w:ind w:left="720"/>
        <w:rPr>
          <w:rFonts w:ascii="Segoe UI" w:hAnsi="Segoe UI" w:cs="Segoe UI"/>
          <w:i/>
          <w:iCs/>
          <w:sz w:val="24"/>
          <w:szCs w:val="24"/>
        </w:rPr>
      </w:pPr>
    </w:p>
    <w:p w14:paraId="543B2373" w14:textId="7F8E725A"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 xml:space="preserve">The </w:t>
      </w:r>
      <w:r w:rsidRPr="002C6BE1">
        <w:rPr>
          <w:rFonts w:ascii="Segoe UI" w:hAnsi="Segoe UI" w:cs="Segoe UI"/>
          <w:b/>
          <w:bCs/>
          <w:i/>
          <w:iCs/>
          <w:sz w:val="24"/>
          <w:szCs w:val="24"/>
        </w:rPr>
        <w:t>College of Education, Department of Educational Foundations and Administration at Sultan Qaboos University</w:t>
      </w:r>
      <w:r w:rsidRPr="002C6BE1">
        <w:rPr>
          <w:rFonts w:ascii="Segoe UI" w:hAnsi="Segoe UI" w:cs="Segoe UI"/>
          <w:i/>
          <w:iCs/>
          <w:sz w:val="24"/>
          <w:szCs w:val="24"/>
        </w:rPr>
        <w:t xml:space="preserve"> focuses on preparing future educators and administrators through research-based programs. It emphasizes educational leadership, policy analysis, and foundational theories in education. The department also contributes to national education reform and quality assurance efforts through academic research and community engagement</w:t>
      </w:r>
    </w:p>
    <w:p w14:paraId="7B0EBDA6" w14:textId="77777777" w:rsidR="002C6BE1" w:rsidRPr="002C6BE1" w:rsidRDefault="002C6BE1" w:rsidP="002C6BE1">
      <w:pPr>
        <w:rPr>
          <w:rFonts w:ascii="Segoe UI" w:eastAsia="Times New Roman" w:hAnsi="Segoe UI" w:cs="Segoe UI"/>
          <w:sz w:val="24"/>
          <w:szCs w:val="24"/>
        </w:rPr>
      </w:pPr>
    </w:p>
    <w:p w14:paraId="7F891527" w14:textId="43C33E36" w:rsidR="003F2B04" w:rsidRPr="002C6BE1" w:rsidRDefault="00FA015B" w:rsidP="002C6BE1">
      <w:pPr>
        <w:rPr>
          <w:rFonts w:ascii="Segoe UI" w:eastAsia="Times New Roman" w:hAnsi="Segoe UI" w:cs="Segoe UI"/>
          <w:sz w:val="24"/>
          <w:szCs w:val="24"/>
        </w:rPr>
      </w:pPr>
      <w:r w:rsidRPr="002C6BE1">
        <w:rPr>
          <w:rFonts w:ascii="Segoe UI" w:eastAsia="Times New Roman" w:hAnsi="Segoe UI" w:cs="Segoe UI"/>
          <w:sz w:val="24"/>
          <w:szCs w:val="24"/>
        </w:rPr>
        <w:t>Later</w:t>
      </w:r>
      <w:r w:rsidR="003F2B04" w:rsidRPr="002C6BE1">
        <w:rPr>
          <w:rFonts w:ascii="Segoe UI" w:eastAsia="Times New Roman" w:hAnsi="Segoe UI" w:cs="Segoe UI"/>
          <w:sz w:val="24"/>
          <w:szCs w:val="24"/>
        </w:rPr>
        <w:t xml:space="preserve"> visit a </w:t>
      </w:r>
      <w:bookmarkStart w:id="6" w:name="_Hlk207191054"/>
      <w:r w:rsidR="002C6BE1" w:rsidRPr="002C6BE1">
        <w:rPr>
          <w:rFonts w:ascii="Segoe UI" w:eastAsia="Times New Roman" w:hAnsi="Segoe UI" w:cs="Segoe UI"/>
          <w:sz w:val="24"/>
          <w:szCs w:val="24"/>
        </w:rPr>
        <w:t>“</w:t>
      </w:r>
      <w:r w:rsidR="003F2B04" w:rsidRPr="002C6BE1">
        <w:rPr>
          <w:rFonts w:ascii="Segoe UI" w:eastAsia="Times New Roman" w:hAnsi="Segoe UI" w:cs="Segoe UI"/>
          <w:b/>
          <w:bCs/>
          <w:sz w:val="24"/>
          <w:szCs w:val="24"/>
        </w:rPr>
        <w:t xml:space="preserve">Model </w:t>
      </w:r>
      <w:r w:rsidR="002C6BE1" w:rsidRPr="002C6BE1">
        <w:rPr>
          <w:rFonts w:ascii="Segoe UI" w:eastAsia="Times New Roman" w:hAnsi="Segoe UI" w:cs="Segoe UI"/>
          <w:b/>
          <w:bCs/>
          <w:sz w:val="24"/>
          <w:szCs w:val="24"/>
        </w:rPr>
        <w:t>School“ or</w:t>
      </w:r>
      <w:r w:rsidR="003F2B04" w:rsidRPr="002C6BE1">
        <w:rPr>
          <w:rFonts w:ascii="Segoe UI" w:eastAsia="Times New Roman" w:hAnsi="Segoe UI" w:cs="Segoe UI"/>
          <w:b/>
          <w:bCs/>
          <w:sz w:val="24"/>
          <w:szCs w:val="24"/>
        </w:rPr>
        <w:t xml:space="preserve"> Enrichment Center</w:t>
      </w:r>
      <w:r w:rsidR="003F2B04" w:rsidRPr="002C6BE1">
        <w:rPr>
          <w:rFonts w:ascii="Segoe UI" w:eastAsia="Times New Roman" w:hAnsi="Segoe UI" w:cs="Segoe UI"/>
          <w:sz w:val="24"/>
          <w:szCs w:val="24"/>
        </w:rPr>
        <w:t xml:space="preserve"> </w:t>
      </w:r>
      <w:bookmarkEnd w:id="6"/>
      <w:r w:rsidR="003F2B04" w:rsidRPr="002C6BE1">
        <w:rPr>
          <w:rFonts w:ascii="Segoe UI" w:eastAsia="Times New Roman" w:hAnsi="Segoe UI" w:cs="Segoe UI"/>
          <w:sz w:val="24"/>
          <w:szCs w:val="24"/>
        </w:rPr>
        <w:t>in Muscat to learn about Oman’s approach to differentiated instruction and curriculum compacting, project-based learning and mentorship programs, and the use of technology and AI in gifted education.</w:t>
      </w:r>
    </w:p>
    <w:p w14:paraId="1F6D96A2" w14:textId="77777777" w:rsidR="002C6BE1" w:rsidRPr="002C6BE1" w:rsidRDefault="002C6BE1" w:rsidP="002C6BE1">
      <w:pPr>
        <w:rPr>
          <w:rFonts w:ascii="Segoe UI" w:eastAsia="Times New Roman" w:hAnsi="Segoe UI" w:cs="Segoe UI"/>
          <w:sz w:val="24"/>
          <w:szCs w:val="24"/>
        </w:rPr>
      </w:pPr>
    </w:p>
    <w:p w14:paraId="3EB9736D" w14:textId="77777777"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 xml:space="preserve">"Oman Model Schools" are limited, enrichment centers in Oman, which offer diverse </w:t>
      </w:r>
      <w:r w:rsidRPr="002C6BE1">
        <w:rPr>
          <w:rFonts w:ascii="Segoe UI" w:hAnsi="Segoe UI" w:cs="Segoe UI"/>
          <w:i/>
          <w:iCs/>
          <w:sz w:val="24"/>
          <w:szCs w:val="24"/>
        </w:rPr>
        <w:lastRenderedPageBreak/>
        <w:t>extracurricular programs. These include STEM activities, arts, sports, and Quranic studies, aimed at holistic student development beyond academics. They foster creativity, leadership, and practical life skills.</w:t>
      </w:r>
    </w:p>
    <w:p w14:paraId="6FD1431C" w14:textId="77777777" w:rsidR="00714935" w:rsidRPr="002C6BE1" w:rsidRDefault="00714935" w:rsidP="00FA015B">
      <w:pPr>
        <w:widowControl/>
        <w:autoSpaceDE/>
        <w:autoSpaceDN/>
        <w:spacing w:line="276" w:lineRule="auto"/>
        <w:rPr>
          <w:rFonts w:ascii="Segoe UI" w:eastAsia="Times New Roman" w:hAnsi="Segoe UI" w:cs="Segoe UI"/>
          <w:sz w:val="24"/>
          <w:szCs w:val="24"/>
        </w:rPr>
      </w:pPr>
    </w:p>
    <w:p w14:paraId="13182A60" w14:textId="0C35E7B6" w:rsidR="003F2B04" w:rsidRPr="002C6BE1" w:rsidRDefault="002C6BE1" w:rsidP="003F2B04">
      <w:pPr>
        <w:rPr>
          <w:rFonts w:ascii="Segoe UI" w:eastAsia="Times New Roman" w:hAnsi="Segoe UI" w:cs="Segoe UI"/>
          <w:sz w:val="24"/>
          <w:szCs w:val="24"/>
        </w:rPr>
      </w:pPr>
      <w:r w:rsidRPr="002C6BE1">
        <w:rPr>
          <w:rFonts w:ascii="Segoe UI" w:eastAsia="Times New Roman" w:hAnsi="Segoe UI" w:cs="Segoe UI"/>
          <w:sz w:val="24"/>
          <w:szCs w:val="24"/>
        </w:rPr>
        <w:t xml:space="preserve">Following the meetings, travel through the Hajar Mountains to Nizwa. </w:t>
      </w:r>
      <w:r w:rsidRPr="002C6BE1">
        <w:rPr>
          <w:rFonts w:ascii="Segoe UI" w:eastAsia="Times New Roman" w:hAnsi="Segoe UI" w:cs="Segoe UI"/>
          <w:b/>
          <w:bCs/>
          <w:sz w:val="24"/>
          <w:szCs w:val="24"/>
        </w:rPr>
        <w:t>Nizwa</w:t>
      </w:r>
      <w:r w:rsidRPr="002C6BE1">
        <w:rPr>
          <w:rFonts w:ascii="Segoe UI" w:eastAsia="Times New Roman" w:hAnsi="Segoe UI" w:cs="Segoe UI"/>
          <w:sz w:val="24"/>
          <w:szCs w:val="24"/>
        </w:rPr>
        <w:t>, once the capital of Oman, is a historic city known for its impressive 17th-century fort and vibrant souq. Surrounded by date plantations and mountains, it serves as a cultural and intellectual hub, reflecting Oman’s deep-rooted traditions and Islamic scholarship.</w:t>
      </w:r>
    </w:p>
    <w:p w14:paraId="614B1CC5" w14:textId="7232E459" w:rsidR="00A95C2A" w:rsidRPr="002C6BE1" w:rsidRDefault="007C2FF1" w:rsidP="00FA015B">
      <w:pPr>
        <w:rPr>
          <w:rFonts w:ascii="Segoe UI" w:hAnsi="Segoe UI" w:cs="Segoe UI"/>
        </w:rPr>
      </w:pPr>
      <w:r w:rsidRPr="002C6BE1">
        <w:rPr>
          <w:rFonts w:ascii="Segoe UI" w:hAnsi="Segoe UI" w:cs="Segoe UI"/>
        </w:rPr>
        <w:t xml:space="preserve">   </w:t>
      </w:r>
    </w:p>
    <w:p w14:paraId="4A292F2D" w14:textId="514976B7" w:rsidR="00A95C2A" w:rsidRPr="002C6BE1" w:rsidRDefault="007C2FF1" w:rsidP="003F2B04">
      <w:pPr>
        <w:pStyle w:val="Heading2"/>
        <w:rPr>
          <w:rFonts w:ascii="Segoe UI" w:eastAsia="Arial" w:hAnsi="Segoe UI" w:cs="Segoe UI"/>
          <w:b/>
          <w:bCs/>
          <w:color w:val="auto"/>
          <w:sz w:val="22"/>
          <w:szCs w:val="22"/>
        </w:rPr>
      </w:pPr>
      <w:r w:rsidRPr="002C6BE1">
        <w:rPr>
          <w:rFonts w:ascii="Segoe UI" w:eastAsia="Arial" w:hAnsi="Segoe UI" w:cs="Segoe UI"/>
          <w:b/>
          <w:bCs/>
          <w:color w:val="auto"/>
          <w:sz w:val="22"/>
          <w:szCs w:val="22"/>
        </w:rPr>
        <w:t>Day 5 (</w:t>
      </w:r>
      <w:r w:rsidR="003F2B04" w:rsidRPr="002C6BE1">
        <w:rPr>
          <w:rFonts w:ascii="Segoe UI" w:eastAsia="Arial" w:hAnsi="Segoe UI" w:cs="Segoe UI"/>
          <w:b/>
          <w:bCs/>
          <w:color w:val="auto"/>
          <w:sz w:val="22"/>
          <w:szCs w:val="22"/>
        </w:rPr>
        <w:t>Wednesday</w:t>
      </w:r>
      <w:r w:rsidRPr="002C6BE1">
        <w:rPr>
          <w:rFonts w:ascii="Segoe UI" w:eastAsia="Arial" w:hAnsi="Segoe UI" w:cs="Segoe UI"/>
          <w:b/>
          <w:bCs/>
          <w:color w:val="auto"/>
          <w:sz w:val="22"/>
          <w:szCs w:val="22"/>
        </w:rPr>
        <w:t xml:space="preserve">) </w:t>
      </w:r>
      <w:r w:rsidR="00CE3653">
        <w:rPr>
          <w:rFonts w:ascii="Segoe UI" w:eastAsia="Arial" w:hAnsi="Segoe UI" w:cs="Segoe UI"/>
          <w:b/>
          <w:bCs/>
          <w:color w:val="auto"/>
          <w:sz w:val="22"/>
          <w:szCs w:val="22"/>
        </w:rPr>
        <w:t>April 1</w:t>
      </w:r>
      <w:r w:rsidR="00714935" w:rsidRPr="002C6BE1">
        <w:rPr>
          <w:rFonts w:ascii="Segoe UI" w:eastAsia="Arial" w:hAnsi="Segoe UI" w:cs="Segoe UI"/>
          <w:b/>
          <w:bCs/>
          <w:color w:val="auto"/>
          <w:sz w:val="22"/>
          <w:szCs w:val="22"/>
        </w:rPr>
        <w:t>, 202</w:t>
      </w:r>
      <w:r w:rsidR="00FA015B" w:rsidRPr="002C6BE1">
        <w:rPr>
          <w:rFonts w:ascii="Segoe UI" w:eastAsia="Arial" w:hAnsi="Segoe UI" w:cs="Segoe UI"/>
          <w:b/>
          <w:bCs/>
          <w:color w:val="auto"/>
          <w:sz w:val="22"/>
          <w:szCs w:val="22"/>
        </w:rPr>
        <w:t>6</w:t>
      </w:r>
      <w:r w:rsidR="00714935" w:rsidRPr="002C6BE1">
        <w:rPr>
          <w:rFonts w:ascii="Segoe UI" w:eastAsia="Arial" w:hAnsi="Segoe UI" w:cs="Segoe UI"/>
          <w:b/>
          <w:bCs/>
          <w:color w:val="auto"/>
          <w:sz w:val="22"/>
          <w:szCs w:val="22"/>
        </w:rPr>
        <w:t xml:space="preserve"> </w:t>
      </w:r>
      <w:r w:rsidR="00714935" w:rsidRPr="002C6BE1">
        <w:rPr>
          <w:rFonts w:ascii="Segoe UI" w:eastAsia="Arial" w:hAnsi="Segoe UI" w:cs="Segoe UI"/>
          <w:b/>
          <w:bCs/>
          <w:color w:val="auto"/>
          <w:sz w:val="22"/>
          <w:szCs w:val="22"/>
        </w:rPr>
        <w:tab/>
      </w:r>
      <w:r w:rsidR="003F2B04" w:rsidRPr="002C6BE1">
        <w:rPr>
          <w:rFonts w:ascii="Segoe UI" w:eastAsia="Arial" w:hAnsi="Segoe UI" w:cs="Segoe UI"/>
          <w:b/>
          <w:bCs/>
          <w:color w:val="auto"/>
          <w:sz w:val="22"/>
          <w:szCs w:val="22"/>
        </w:rPr>
        <w:tab/>
        <w:t>Nizwa, Professional Program</w:t>
      </w:r>
      <w:r w:rsidRPr="002C6BE1">
        <w:rPr>
          <w:rFonts w:ascii="Segoe UI" w:eastAsia="Arial" w:hAnsi="Segoe UI" w:cs="Segoe UI"/>
          <w:b/>
          <w:bCs/>
          <w:color w:val="auto"/>
          <w:sz w:val="22"/>
          <w:szCs w:val="22"/>
        </w:rPr>
        <w:tab/>
      </w:r>
      <w:r w:rsidR="003F2B04" w:rsidRPr="002C6BE1">
        <w:rPr>
          <w:rFonts w:ascii="Segoe UI" w:eastAsia="Arial" w:hAnsi="Segoe UI" w:cs="Segoe UI"/>
          <w:b/>
          <w:bCs/>
          <w:color w:val="auto"/>
          <w:sz w:val="22"/>
          <w:szCs w:val="22"/>
        </w:rPr>
        <w:t xml:space="preserve"> </w:t>
      </w:r>
    </w:p>
    <w:p w14:paraId="0A4F226D" w14:textId="6B3B9A96" w:rsidR="002C6BE1" w:rsidRPr="002C6BE1" w:rsidRDefault="003F2B04" w:rsidP="002C6BE1">
      <w:pPr>
        <w:rPr>
          <w:rFonts w:ascii="Segoe UI" w:hAnsi="Segoe UI" w:cs="Segoe UI"/>
          <w:sz w:val="24"/>
          <w:szCs w:val="24"/>
        </w:rPr>
      </w:pPr>
      <w:r w:rsidRPr="002C6BE1">
        <w:rPr>
          <w:rFonts w:ascii="Segoe UI" w:hAnsi="Segoe UI" w:cs="Segoe UI"/>
          <w:sz w:val="24"/>
          <w:szCs w:val="24"/>
        </w:rPr>
        <w:t xml:space="preserve">Meet with the faculty </w:t>
      </w:r>
      <w:r w:rsidR="002C6BE1" w:rsidRPr="002C6BE1">
        <w:rPr>
          <w:rFonts w:ascii="Segoe UI" w:hAnsi="Segoe UI" w:cs="Segoe UI"/>
          <w:sz w:val="24"/>
          <w:szCs w:val="24"/>
        </w:rPr>
        <w:t xml:space="preserve"> of </w:t>
      </w:r>
      <w:r w:rsidR="002C6BE1" w:rsidRPr="002C6BE1">
        <w:rPr>
          <w:rFonts w:ascii="Segoe UI" w:hAnsi="Segoe UI" w:cs="Segoe UI"/>
          <w:b/>
          <w:bCs/>
          <w:sz w:val="24"/>
          <w:szCs w:val="24"/>
        </w:rPr>
        <w:t>The University of Nizwa, College of Arts and Sciences, Department of Education and Humanities</w:t>
      </w:r>
      <w:r w:rsidR="002C6BE1" w:rsidRPr="002C6BE1">
        <w:rPr>
          <w:rFonts w:ascii="Segoe UI" w:hAnsi="Segoe UI" w:cs="Segoe UI"/>
          <w:sz w:val="24"/>
          <w:szCs w:val="24"/>
        </w:rPr>
        <w:t xml:space="preserve"> to learn about teacher preparation.   Learn how, national curriculums for teacher education programs have been modified to reflect the traditional Islamic teachings, in Nizwa with a less than 10,000.   Experience how the deep-rooted ,traditionally Arab culture impacts the education system and the advancement of educational leadership. </w:t>
      </w:r>
    </w:p>
    <w:p w14:paraId="536A4153" w14:textId="77777777" w:rsidR="002C6BE1" w:rsidRPr="002C6BE1" w:rsidRDefault="002C6BE1" w:rsidP="002C6BE1">
      <w:pPr>
        <w:rPr>
          <w:rFonts w:ascii="Segoe UI" w:hAnsi="Segoe UI" w:cs="Segoe UI"/>
          <w:sz w:val="24"/>
          <w:szCs w:val="24"/>
        </w:rPr>
      </w:pPr>
    </w:p>
    <w:p w14:paraId="2891E608" w14:textId="1263A279"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The </w:t>
      </w:r>
      <w:r w:rsidRPr="002C6BE1">
        <w:rPr>
          <w:rFonts w:ascii="Segoe UI" w:hAnsi="Segoe UI" w:cs="Segoe UI"/>
          <w:b/>
          <w:bCs/>
          <w:i/>
          <w:iCs/>
          <w:sz w:val="24"/>
          <w:szCs w:val="24"/>
        </w:rPr>
        <w:t>Department of Education and Humanities at the University of Nizwa</w:t>
      </w:r>
      <w:r w:rsidRPr="002C6BE1">
        <w:rPr>
          <w:rFonts w:ascii="Segoe UI" w:hAnsi="Segoe UI" w:cs="Segoe UI"/>
          <w:i/>
          <w:iCs/>
          <w:sz w:val="24"/>
          <w:szCs w:val="24"/>
        </w:rPr>
        <w:t>, housed within the College of Arts and Sciences, plays a vital role in preparing future educators and scholars in Oman. It offers a range of academic programs focused on educational theory, cultural studies, and pedagogical practice. The department emphasizes quality teaching, research, and community engagement, while promoting values rooted in Oman’s Islamic and cultural heritage. Through its curriculum and faculty-led initiatives, it supports the development of educators who are both professionally competent and culturally grounded.</w:t>
      </w:r>
    </w:p>
    <w:p w14:paraId="31980FC3" w14:textId="77777777" w:rsidR="002C6BE1" w:rsidRPr="002C6BE1" w:rsidRDefault="002C6BE1" w:rsidP="002C6BE1">
      <w:pPr>
        <w:ind w:left="720"/>
        <w:rPr>
          <w:rFonts w:ascii="Segoe UI" w:hAnsi="Segoe UI" w:cs="Segoe UI"/>
          <w:i/>
          <w:iCs/>
          <w:sz w:val="24"/>
          <w:szCs w:val="24"/>
        </w:rPr>
      </w:pPr>
    </w:p>
    <w:p w14:paraId="09DD8F3A" w14:textId="283227B0" w:rsidR="002C6BE1" w:rsidRPr="002C6BE1" w:rsidRDefault="002C6BE1" w:rsidP="002C6BE1">
      <w:pPr>
        <w:rPr>
          <w:rFonts w:ascii="Segoe UI" w:eastAsia="Times New Roman" w:hAnsi="Segoe UI" w:cs="Segoe UI"/>
          <w:sz w:val="24"/>
          <w:szCs w:val="24"/>
        </w:rPr>
      </w:pPr>
      <w:r w:rsidRPr="002C6BE1">
        <w:rPr>
          <w:rFonts w:ascii="Segoe UI" w:eastAsia="Times New Roman" w:hAnsi="Segoe UI" w:cs="Segoe UI"/>
          <w:sz w:val="24"/>
          <w:szCs w:val="24"/>
        </w:rPr>
        <w:t>later visit an</w:t>
      </w:r>
      <w:r w:rsidRPr="002C6BE1">
        <w:rPr>
          <w:rFonts w:ascii="Segoe UI" w:eastAsia="Times New Roman" w:hAnsi="Segoe UI" w:cs="Segoe UI"/>
          <w:b/>
          <w:bCs/>
          <w:sz w:val="24"/>
          <w:szCs w:val="24"/>
        </w:rPr>
        <w:t xml:space="preserve"> elementary or secondary</w:t>
      </w:r>
      <w:r w:rsidR="003F2B04" w:rsidRPr="002C6BE1">
        <w:rPr>
          <w:rFonts w:ascii="Segoe UI" w:eastAsia="Times New Roman" w:hAnsi="Segoe UI" w:cs="Segoe UI"/>
          <w:b/>
          <w:bCs/>
          <w:sz w:val="24"/>
          <w:szCs w:val="24"/>
        </w:rPr>
        <w:t xml:space="preserve"> school</w:t>
      </w:r>
      <w:r w:rsidR="003F2B04" w:rsidRPr="002C6BE1">
        <w:rPr>
          <w:rFonts w:ascii="Segoe UI" w:eastAsia="Times New Roman" w:hAnsi="Segoe UI" w:cs="Segoe UI"/>
          <w:sz w:val="24"/>
          <w:szCs w:val="24"/>
        </w:rPr>
        <w:t xml:space="preserve"> </w:t>
      </w:r>
      <w:r w:rsidRPr="002C6BE1">
        <w:rPr>
          <w:rFonts w:ascii="Segoe UI" w:eastAsia="Times New Roman" w:hAnsi="Segoe UI" w:cs="Segoe UI"/>
          <w:sz w:val="24"/>
          <w:szCs w:val="24"/>
        </w:rPr>
        <w:t xml:space="preserve">to learn how Oman’s strict administrative framework for education, which requires curriculum to balance innovation, cultural influences, and resource restrictions with compliance to national standards in regions outside of Muscat. </w:t>
      </w:r>
    </w:p>
    <w:p w14:paraId="35E7B834" w14:textId="77777777" w:rsidR="002C6BE1" w:rsidRPr="002C6BE1" w:rsidRDefault="002C6BE1" w:rsidP="002C6BE1">
      <w:pPr>
        <w:ind w:left="720"/>
        <w:rPr>
          <w:rFonts w:ascii="Segoe UI" w:hAnsi="Segoe UI" w:cs="Segoe UI"/>
          <w:i/>
          <w:iCs/>
          <w:sz w:val="24"/>
          <w:szCs w:val="24"/>
        </w:rPr>
      </w:pPr>
    </w:p>
    <w:p w14:paraId="2E71D2FF" w14:textId="6D89B898"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Educational Facilities in Nizwa are modest but functional, including classrooms, playgrounds, and basic science and computer labs. The school day typically begins with a morning assembly featuring Quranic recitation and national songs. Teachers are predominantly Omani and trained through national teacher development programs.</w:t>
      </w:r>
    </w:p>
    <w:p w14:paraId="080310F9" w14:textId="77777777" w:rsidR="002C6BE1" w:rsidRPr="002C6BE1" w:rsidRDefault="002C6BE1" w:rsidP="002C6BE1">
      <w:pPr>
        <w:ind w:left="720"/>
        <w:rPr>
          <w:rFonts w:ascii="Segoe UI" w:hAnsi="Segoe UI" w:cs="Segoe UI"/>
          <w:i/>
          <w:iCs/>
          <w:sz w:val="24"/>
          <w:szCs w:val="24"/>
        </w:rPr>
      </w:pPr>
    </w:p>
    <w:p w14:paraId="25835028" w14:textId="5E63B6DA"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Historically, education in Oman was deeply rooted in tribal and religious traditions, with early schooling taking place in mosques and private homes where subjects like the Quran, Arabic, and arithmetic were taught by tribal and religious leaders. In places like Nizwa, which has a strong tribal heritage, these traditions helped establish early educational institutions and shaped community values around learning.</w:t>
      </w:r>
    </w:p>
    <w:p w14:paraId="3997A6E6" w14:textId="77777777" w:rsidR="002C6BE1" w:rsidRPr="002C6BE1" w:rsidRDefault="002C6BE1" w:rsidP="002C6BE1">
      <w:pPr>
        <w:ind w:left="720"/>
        <w:rPr>
          <w:rFonts w:ascii="Segoe UI" w:hAnsi="Segoe UI" w:cs="Segoe UI"/>
          <w:i/>
          <w:iCs/>
          <w:sz w:val="24"/>
          <w:szCs w:val="24"/>
        </w:rPr>
      </w:pPr>
    </w:p>
    <w:p w14:paraId="39A6DD95" w14:textId="0A600B17"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In recent years, Oman has undergone system-wide educational reforms. The Ministry of Education has implemented a national curriculum that emphasizes modern pedagogical approaches, workplace readiness, and international standards. Each governorate, including Nizwa, has some autonomy in administration, but curriculum content is standardized across the country.</w:t>
      </w:r>
    </w:p>
    <w:p w14:paraId="16C53FED" w14:textId="77777777" w:rsidR="002C6BE1" w:rsidRPr="002C6BE1" w:rsidRDefault="002C6BE1" w:rsidP="002C6BE1">
      <w:pPr>
        <w:ind w:left="720"/>
        <w:rPr>
          <w:rFonts w:ascii="Segoe UI" w:hAnsi="Segoe UI" w:cs="Segoe UI"/>
          <w:i/>
          <w:iCs/>
          <w:sz w:val="24"/>
          <w:szCs w:val="24"/>
        </w:rPr>
      </w:pPr>
    </w:p>
    <w:p w14:paraId="7A677AAA" w14:textId="0264CECF"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While most public schools primarily serve local residents, students from surrounding rural areas and smaller towns often attend schools in Nizwa due to better facilities, more specialized programs,</w:t>
      </w:r>
    </w:p>
    <w:p w14:paraId="695B00A9" w14:textId="0B3A9C21" w:rsidR="003F2B04" w:rsidRPr="002C6BE1" w:rsidRDefault="003F2B04" w:rsidP="002C6BE1">
      <w:pPr>
        <w:rPr>
          <w:rFonts w:ascii="Segoe UI" w:hAnsi="Segoe UI" w:cs="Segoe UI"/>
        </w:rPr>
      </w:pPr>
    </w:p>
    <w:p w14:paraId="429D6ED3" w14:textId="062E3484" w:rsidR="008B65B3" w:rsidRDefault="002C6BE1" w:rsidP="002C6BE1">
      <w:pPr>
        <w:rPr>
          <w:rFonts w:ascii="Segoe UI" w:eastAsia="Times New Roman" w:hAnsi="Segoe UI" w:cs="Segoe UI"/>
          <w:sz w:val="24"/>
          <w:szCs w:val="24"/>
        </w:rPr>
      </w:pPr>
      <w:r w:rsidRPr="002C6BE1">
        <w:rPr>
          <w:rFonts w:ascii="Segoe UI" w:eastAsia="Times New Roman" w:hAnsi="Segoe UI" w:cs="Segoe UI"/>
          <w:sz w:val="24"/>
          <w:szCs w:val="24"/>
        </w:rPr>
        <w:t>Finally,  experience the culture and history through a visit to Nizwa Fort, a 17th-century fort, known for its massive circular tower and strategic design. Learn about Omani military history, architecture, and the role of forts in protecting inland trade routes. And later wander the Nizwa Souq, the traditional market adjacent to the fort.</w:t>
      </w:r>
    </w:p>
    <w:p w14:paraId="08220FCE" w14:textId="77777777" w:rsidR="002C6BE1" w:rsidRPr="002C6BE1" w:rsidRDefault="002C6BE1" w:rsidP="002C6BE1">
      <w:pPr>
        <w:rPr>
          <w:rFonts w:ascii="Segoe UI" w:eastAsia="Times New Roman" w:hAnsi="Segoe UI" w:cs="Segoe UI"/>
          <w:sz w:val="24"/>
          <w:szCs w:val="24"/>
        </w:rPr>
      </w:pPr>
    </w:p>
    <w:p w14:paraId="4FC2EE31" w14:textId="408606C1" w:rsidR="003F2B04" w:rsidRPr="002C6BE1" w:rsidRDefault="003F2B04" w:rsidP="003F2B04">
      <w:pPr>
        <w:pStyle w:val="Heading2"/>
        <w:rPr>
          <w:rFonts w:ascii="Segoe UI" w:eastAsia="Arial" w:hAnsi="Segoe UI" w:cs="Segoe UI"/>
          <w:b/>
          <w:bCs/>
          <w:color w:val="auto"/>
          <w:sz w:val="22"/>
          <w:szCs w:val="22"/>
        </w:rPr>
      </w:pPr>
      <w:r w:rsidRPr="002C6BE1">
        <w:rPr>
          <w:rFonts w:ascii="Segoe UI" w:eastAsia="Arial" w:hAnsi="Segoe UI" w:cs="Segoe UI"/>
          <w:b/>
          <w:bCs/>
          <w:color w:val="auto"/>
          <w:sz w:val="22"/>
          <w:szCs w:val="22"/>
        </w:rPr>
        <w:t xml:space="preserve">Day 6 (Thursday) </w:t>
      </w:r>
      <w:r w:rsidR="00714935" w:rsidRPr="002C6BE1">
        <w:rPr>
          <w:rFonts w:ascii="Segoe UI" w:eastAsia="Arial" w:hAnsi="Segoe UI" w:cs="Segoe UI"/>
          <w:b/>
          <w:bCs/>
          <w:color w:val="auto"/>
          <w:sz w:val="22"/>
          <w:szCs w:val="22"/>
        </w:rPr>
        <w:t xml:space="preserve"> </w:t>
      </w:r>
      <w:r w:rsidR="00CE3653">
        <w:rPr>
          <w:rFonts w:ascii="Segoe UI" w:eastAsia="Arial" w:hAnsi="Segoe UI" w:cs="Segoe UI"/>
          <w:b/>
          <w:bCs/>
          <w:color w:val="auto"/>
          <w:sz w:val="22"/>
          <w:szCs w:val="22"/>
        </w:rPr>
        <w:t>April 2</w:t>
      </w:r>
      <w:r w:rsidR="00714935" w:rsidRPr="002C6BE1">
        <w:rPr>
          <w:rFonts w:ascii="Segoe UI" w:eastAsia="Arial" w:hAnsi="Segoe UI" w:cs="Segoe UI"/>
          <w:b/>
          <w:bCs/>
          <w:color w:val="auto"/>
          <w:sz w:val="22"/>
          <w:szCs w:val="22"/>
        </w:rPr>
        <w:t>, 202</w:t>
      </w:r>
      <w:r w:rsidR="00FA015B" w:rsidRPr="002C6BE1">
        <w:rPr>
          <w:rFonts w:ascii="Segoe UI" w:eastAsia="Arial" w:hAnsi="Segoe UI" w:cs="Segoe UI"/>
          <w:b/>
          <w:bCs/>
          <w:color w:val="auto"/>
          <w:sz w:val="22"/>
          <w:szCs w:val="22"/>
        </w:rPr>
        <w:t>6</w:t>
      </w:r>
      <w:r w:rsidRPr="002C6BE1">
        <w:rPr>
          <w:rFonts w:ascii="Segoe UI" w:eastAsia="Arial" w:hAnsi="Segoe UI" w:cs="Segoe UI"/>
          <w:b/>
          <w:bCs/>
          <w:color w:val="auto"/>
          <w:sz w:val="22"/>
          <w:szCs w:val="22"/>
        </w:rPr>
        <w:t xml:space="preserve"> </w:t>
      </w:r>
      <w:r w:rsidRPr="002C6BE1">
        <w:rPr>
          <w:rFonts w:ascii="Segoe UI" w:eastAsia="Arial" w:hAnsi="Segoe UI" w:cs="Segoe UI"/>
          <w:b/>
          <w:bCs/>
          <w:color w:val="auto"/>
          <w:sz w:val="22"/>
          <w:szCs w:val="22"/>
        </w:rPr>
        <w:tab/>
      </w:r>
      <w:r w:rsidR="00FA015B" w:rsidRPr="002C6BE1">
        <w:rPr>
          <w:rFonts w:ascii="Segoe UI" w:eastAsia="Arial" w:hAnsi="Segoe UI" w:cs="Segoe UI"/>
          <w:b/>
          <w:bCs/>
          <w:color w:val="auto"/>
          <w:sz w:val="22"/>
          <w:szCs w:val="22"/>
        </w:rPr>
        <w:tab/>
      </w:r>
      <w:r w:rsidRPr="002C6BE1">
        <w:rPr>
          <w:rFonts w:ascii="Segoe UI" w:eastAsia="Arial" w:hAnsi="Segoe UI" w:cs="Segoe UI"/>
          <w:b/>
          <w:bCs/>
          <w:color w:val="auto"/>
          <w:sz w:val="22"/>
          <w:szCs w:val="22"/>
        </w:rPr>
        <w:t>Nizwa-Muscat, Cultural &amp; Professional Program</w:t>
      </w:r>
    </w:p>
    <w:p w14:paraId="286E9613" w14:textId="77777777" w:rsidR="008B65B3" w:rsidRPr="002C6BE1" w:rsidRDefault="008B65B3" w:rsidP="008B65B3">
      <w:pPr>
        <w:rPr>
          <w:rFonts w:ascii="Segoe UI" w:eastAsia="Times New Roman" w:hAnsi="Segoe UI" w:cs="Segoe UI"/>
          <w:sz w:val="24"/>
          <w:szCs w:val="24"/>
        </w:rPr>
      </w:pPr>
      <w:r w:rsidRPr="002C6BE1">
        <w:rPr>
          <w:rFonts w:ascii="Segoe UI" w:eastAsia="Times New Roman" w:hAnsi="Segoe UI" w:cs="Segoe UI"/>
          <w:sz w:val="24"/>
          <w:szCs w:val="24"/>
        </w:rPr>
        <w:t xml:space="preserve">As your return to Muscat, travel through </w:t>
      </w:r>
      <w:r w:rsidR="003F2B04" w:rsidRPr="002C6BE1">
        <w:rPr>
          <w:rFonts w:ascii="Segoe UI" w:eastAsia="Times New Roman" w:hAnsi="Segoe UI" w:cs="Segoe UI"/>
          <w:sz w:val="24"/>
          <w:szCs w:val="24"/>
        </w:rPr>
        <w:t>Jebel Akhda</w:t>
      </w:r>
      <w:r w:rsidRPr="002C6BE1">
        <w:rPr>
          <w:rFonts w:ascii="Segoe UI" w:eastAsia="Times New Roman" w:hAnsi="Segoe UI" w:cs="Segoe UI"/>
          <w:sz w:val="24"/>
          <w:szCs w:val="24"/>
        </w:rPr>
        <w:t xml:space="preserve">, the “green mountains “and stop along the way to witness  traditional Omani life in the small agricultural villages.  </w:t>
      </w:r>
    </w:p>
    <w:p w14:paraId="04533995" w14:textId="77777777" w:rsidR="002C6BE1" w:rsidRPr="002C6BE1" w:rsidRDefault="002C6BE1" w:rsidP="008B65B3">
      <w:pPr>
        <w:rPr>
          <w:rFonts w:ascii="Segoe UI" w:eastAsia="Times New Roman" w:hAnsi="Segoe UI" w:cs="Segoe UI"/>
          <w:sz w:val="24"/>
          <w:szCs w:val="24"/>
        </w:rPr>
      </w:pPr>
    </w:p>
    <w:p w14:paraId="1CADF0A4" w14:textId="0956F330" w:rsidR="003F2B04" w:rsidRPr="002C6BE1" w:rsidRDefault="002C6BE1" w:rsidP="002C6BE1">
      <w:pPr>
        <w:rPr>
          <w:rFonts w:ascii="Segoe UI" w:eastAsia="Times New Roman" w:hAnsi="Segoe UI" w:cs="Segoe UI"/>
          <w:sz w:val="24"/>
          <w:szCs w:val="24"/>
        </w:rPr>
      </w:pPr>
      <w:r w:rsidRPr="002C6BE1">
        <w:rPr>
          <w:rFonts w:ascii="Segoe UI" w:eastAsia="Times New Roman" w:hAnsi="Segoe UI" w:cs="Segoe UI"/>
          <w:sz w:val="24"/>
          <w:szCs w:val="24"/>
        </w:rPr>
        <w:t xml:space="preserve">Upon returning to Muscat, meet with the </w:t>
      </w:r>
      <w:bookmarkStart w:id="7" w:name="_Hlk207193046"/>
      <w:r w:rsidRPr="002C6BE1">
        <w:rPr>
          <w:rFonts w:ascii="Segoe UI" w:eastAsia="Times New Roman" w:hAnsi="Segoe UI" w:cs="Segoe UI"/>
          <w:sz w:val="24"/>
          <w:szCs w:val="24"/>
        </w:rPr>
        <w:t xml:space="preserve">Faculty of Education at </w:t>
      </w:r>
      <w:r w:rsidRPr="002C6BE1">
        <w:rPr>
          <w:rFonts w:ascii="Segoe UI" w:eastAsia="Times New Roman" w:hAnsi="Segoe UI" w:cs="Segoe UI"/>
          <w:b/>
          <w:bCs/>
          <w:sz w:val="24"/>
          <w:szCs w:val="24"/>
        </w:rPr>
        <w:t>Arab Open University Oman</w:t>
      </w:r>
      <w:bookmarkEnd w:id="7"/>
      <w:r w:rsidRPr="002C6BE1">
        <w:rPr>
          <w:rFonts w:ascii="Segoe UI" w:eastAsia="Times New Roman" w:hAnsi="Segoe UI" w:cs="Segoe UI"/>
          <w:sz w:val="24"/>
          <w:szCs w:val="24"/>
        </w:rPr>
        <w:t xml:space="preserve">,  described as Oman's largest university, to learn about the PhD program in Educational Leadership. </w:t>
      </w:r>
      <w:r w:rsidR="008B65B3" w:rsidRPr="002C6BE1">
        <w:rPr>
          <w:rFonts w:ascii="Segoe UI" w:eastAsia="Times New Roman" w:hAnsi="Segoe UI" w:cs="Segoe UI"/>
          <w:sz w:val="24"/>
          <w:szCs w:val="24"/>
        </w:rPr>
        <w:t xml:space="preserve">   </w:t>
      </w:r>
    </w:p>
    <w:p w14:paraId="1FC2F3F9" w14:textId="77777777" w:rsidR="002C6BE1" w:rsidRPr="002C6BE1" w:rsidRDefault="002C6BE1" w:rsidP="008B65B3">
      <w:pPr>
        <w:rPr>
          <w:rFonts w:ascii="Segoe UI" w:eastAsia="Times New Roman" w:hAnsi="Segoe UI" w:cs="Segoe UI"/>
          <w:sz w:val="24"/>
          <w:szCs w:val="24"/>
        </w:rPr>
      </w:pPr>
      <w:r w:rsidRPr="002C6BE1">
        <w:rPr>
          <w:rFonts w:ascii="Segoe UI" w:eastAsia="Times New Roman" w:hAnsi="Segoe UI" w:cs="Segoe UI"/>
          <w:sz w:val="24"/>
          <w:szCs w:val="24"/>
        </w:rPr>
        <w:t xml:space="preserve">Followed by a </w:t>
      </w:r>
      <w:r w:rsidR="008B65B3" w:rsidRPr="002C6BE1">
        <w:rPr>
          <w:rFonts w:ascii="Segoe UI" w:eastAsia="Times New Roman" w:hAnsi="Segoe UI" w:cs="Segoe UI"/>
          <w:sz w:val="24"/>
          <w:szCs w:val="24"/>
        </w:rPr>
        <w:t>w</w:t>
      </w:r>
      <w:r w:rsidR="003F2B04" w:rsidRPr="002C6BE1">
        <w:rPr>
          <w:rFonts w:ascii="Segoe UI" w:eastAsia="Times New Roman" w:hAnsi="Segoe UI" w:cs="Segoe UI"/>
          <w:sz w:val="24"/>
          <w:szCs w:val="24"/>
        </w:rPr>
        <w:t>rap up meeting with Ministry and University representatives to share observations, best practices and opportunities for future collaboration</w:t>
      </w:r>
      <w:r w:rsidR="008B65B3" w:rsidRPr="002C6BE1">
        <w:rPr>
          <w:rFonts w:ascii="Segoe UI" w:eastAsia="Times New Roman" w:hAnsi="Segoe UI" w:cs="Segoe UI"/>
          <w:sz w:val="24"/>
          <w:szCs w:val="24"/>
        </w:rPr>
        <w:t xml:space="preserve">. The delegation will re-engage with the policy makers, educational administrators, and classroom teachers from the week.  </w:t>
      </w:r>
    </w:p>
    <w:p w14:paraId="172AF79F" w14:textId="77777777" w:rsidR="002C6BE1" w:rsidRPr="002C6BE1" w:rsidRDefault="002C6BE1" w:rsidP="008B65B3">
      <w:pPr>
        <w:rPr>
          <w:rFonts w:ascii="Segoe UI" w:eastAsia="Times New Roman" w:hAnsi="Segoe UI" w:cs="Segoe UI"/>
          <w:sz w:val="24"/>
          <w:szCs w:val="24"/>
        </w:rPr>
      </w:pPr>
    </w:p>
    <w:p w14:paraId="666A5D96" w14:textId="77777777" w:rsidR="002C6BE1" w:rsidRPr="002C6BE1" w:rsidRDefault="002C6BE1" w:rsidP="002C6BE1">
      <w:pPr>
        <w:ind w:left="720"/>
        <w:rPr>
          <w:rFonts w:ascii="Segoe UI" w:hAnsi="Segoe UI" w:cs="Segoe UI"/>
          <w:i/>
          <w:iCs/>
          <w:sz w:val="24"/>
          <w:szCs w:val="24"/>
        </w:rPr>
      </w:pPr>
      <w:r w:rsidRPr="002C6BE1">
        <w:rPr>
          <w:rFonts w:ascii="Segoe UI" w:hAnsi="Segoe UI" w:cs="Segoe UI"/>
          <w:i/>
          <w:iCs/>
          <w:sz w:val="24"/>
          <w:szCs w:val="24"/>
        </w:rPr>
        <w:t>Established in 2008, the Faculty offers graduate programs in Educational Technology and Educational Leadership, both accredited in partnership with the Open University UK. It also launched a diploma in Early Childhood Care and Education in 2024/2025. The faculty aims to develop skilled professionals equipped to lead and innovate in Oman’s education sector </w:t>
      </w:r>
    </w:p>
    <w:p w14:paraId="6E72F077" w14:textId="151664F0" w:rsidR="003F2B04" w:rsidRPr="002C6BE1" w:rsidRDefault="003F2B04" w:rsidP="008B65B3">
      <w:pPr>
        <w:rPr>
          <w:rFonts w:ascii="Segoe UI" w:eastAsia="Times New Roman" w:hAnsi="Segoe UI" w:cs="Segoe UI"/>
          <w:sz w:val="24"/>
          <w:szCs w:val="24"/>
        </w:rPr>
      </w:pPr>
      <w:r w:rsidRPr="002C6BE1">
        <w:rPr>
          <w:rFonts w:ascii="Segoe UI" w:eastAsia="Times New Roman" w:hAnsi="Segoe UI" w:cs="Segoe UI"/>
          <w:sz w:val="24"/>
          <w:szCs w:val="24"/>
        </w:rPr>
        <w:tab/>
      </w:r>
      <w:r w:rsidRPr="002C6BE1">
        <w:rPr>
          <w:rFonts w:ascii="Segoe UI" w:eastAsia="Times New Roman" w:hAnsi="Segoe UI" w:cs="Segoe UI"/>
          <w:sz w:val="24"/>
          <w:szCs w:val="24"/>
        </w:rPr>
        <w:tab/>
        <w:t xml:space="preserve"> </w:t>
      </w:r>
    </w:p>
    <w:p w14:paraId="4A8004AF" w14:textId="77777777" w:rsidR="003F2B04" w:rsidRPr="002C6BE1" w:rsidRDefault="003F2B04" w:rsidP="003F2B04">
      <w:pPr>
        <w:pBdr>
          <w:top w:val="nil"/>
          <w:left w:val="nil"/>
          <w:bottom w:val="nil"/>
          <w:right w:val="nil"/>
          <w:between w:val="nil"/>
        </w:pBdr>
        <w:tabs>
          <w:tab w:val="left" w:pos="3969"/>
        </w:tabs>
        <w:jc w:val="both"/>
        <w:rPr>
          <w:rFonts w:ascii="Segoe UI" w:eastAsia="Times New Roman" w:hAnsi="Segoe UI" w:cs="Segoe UI"/>
          <w:sz w:val="24"/>
          <w:szCs w:val="24"/>
        </w:rPr>
      </w:pPr>
    </w:p>
    <w:p w14:paraId="19FC9020" w14:textId="13A1DECC" w:rsidR="00A95C2A" w:rsidRPr="002C6BE1" w:rsidRDefault="007C2FF1" w:rsidP="003F2B04">
      <w:pPr>
        <w:pStyle w:val="Heading2"/>
        <w:rPr>
          <w:rFonts w:ascii="Segoe UI" w:eastAsia="Arial" w:hAnsi="Segoe UI" w:cs="Segoe UI"/>
          <w:b/>
          <w:bCs/>
          <w:color w:val="auto"/>
          <w:sz w:val="22"/>
          <w:szCs w:val="22"/>
        </w:rPr>
      </w:pPr>
      <w:r w:rsidRPr="002C6BE1">
        <w:rPr>
          <w:rFonts w:ascii="Segoe UI" w:hAnsi="Segoe UI" w:cs="Segoe UI"/>
          <w:b/>
          <w:bCs/>
          <w:color w:val="auto"/>
          <w:sz w:val="22"/>
          <w:szCs w:val="22"/>
        </w:rPr>
        <w:t>Day 7</w:t>
      </w:r>
      <w:r w:rsidR="00714935" w:rsidRPr="002C6BE1">
        <w:rPr>
          <w:rFonts w:ascii="Segoe UI" w:hAnsi="Segoe UI" w:cs="Segoe UI"/>
          <w:b/>
          <w:bCs/>
          <w:color w:val="auto"/>
          <w:sz w:val="22"/>
          <w:szCs w:val="22"/>
        </w:rPr>
        <w:t xml:space="preserve"> </w:t>
      </w:r>
      <w:r w:rsidRPr="002C6BE1">
        <w:rPr>
          <w:rFonts w:ascii="Segoe UI" w:hAnsi="Segoe UI" w:cs="Segoe UI"/>
          <w:b/>
          <w:bCs/>
          <w:color w:val="auto"/>
          <w:sz w:val="22"/>
          <w:szCs w:val="22"/>
        </w:rPr>
        <w:t xml:space="preserve">( Friday) </w:t>
      </w:r>
      <w:r w:rsidR="00CE3653">
        <w:rPr>
          <w:rFonts w:ascii="Segoe UI" w:hAnsi="Segoe UI" w:cs="Segoe UI"/>
          <w:b/>
          <w:bCs/>
          <w:color w:val="auto"/>
          <w:sz w:val="22"/>
          <w:szCs w:val="22"/>
        </w:rPr>
        <w:t>April 3</w:t>
      </w:r>
      <w:r w:rsidRPr="002C6BE1">
        <w:rPr>
          <w:rFonts w:ascii="Segoe UI" w:hAnsi="Segoe UI" w:cs="Segoe UI"/>
          <w:b/>
          <w:bCs/>
          <w:color w:val="auto"/>
          <w:sz w:val="22"/>
          <w:szCs w:val="22"/>
        </w:rPr>
        <w:t>, 202</w:t>
      </w:r>
      <w:r w:rsidR="00714935" w:rsidRPr="002C6BE1">
        <w:rPr>
          <w:rFonts w:ascii="Segoe UI" w:hAnsi="Segoe UI" w:cs="Segoe UI"/>
          <w:b/>
          <w:bCs/>
          <w:color w:val="auto"/>
          <w:sz w:val="22"/>
          <w:szCs w:val="22"/>
        </w:rPr>
        <w:t>5</w:t>
      </w:r>
      <w:r w:rsidRPr="002C6BE1">
        <w:rPr>
          <w:rFonts w:ascii="Segoe UI" w:hAnsi="Segoe UI" w:cs="Segoe UI"/>
          <w:b/>
          <w:bCs/>
          <w:color w:val="auto"/>
          <w:sz w:val="22"/>
          <w:szCs w:val="22"/>
        </w:rPr>
        <w:tab/>
        <w:t>Muscat, Departure</w:t>
      </w:r>
    </w:p>
    <w:p w14:paraId="0931CDE8" w14:textId="18B7B680" w:rsidR="00A95C2A" w:rsidRPr="002C6BE1" w:rsidRDefault="007C2FF1">
      <w:pPr>
        <w:pBdr>
          <w:top w:val="nil"/>
          <w:left w:val="nil"/>
          <w:bottom w:val="nil"/>
          <w:right w:val="nil"/>
          <w:between w:val="nil"/>
        </w:pBdr>
        <w:tabs>
          <w:tab w:val="left" w:pos="3969"/>
        </w:tabs>
        <w:jc w:val="both"/>
        <w:rPr>
          <w:rFonts w:ascii="Segoe UI" w:eastAsia="Times New Roman" w:hAnsi="Segoe UI" w:cs="Segoe UI"/>
          <w:sz w:val="24"/>
          <w:szCs w:val="24"/>
        </w:rPr>
      </w:pPr>
      <w:r w:rsidRPr="002C6BE1">
        <w:rPr>
          <w:rFonts w:ascii="Segoe UI" w:eastAsia="Times New Roman" w:hAnsi="Segoe UI" w:cs="Segoe UI"/>
          <w:sz w:val="24"/>
          <w:szCs w:val="24"/>
        </w:rPr>
        <w:t>Depart for the United States or the optional cultural extension</w:t>
      </w:r>
      <w:r w:rsidR="003F2B04" w:rsidRPr="002C6BE1">
        <w:rPr>
          <w:rFonts w:ascii="Segoe UI" w:eastAsia="Times New Roman" w:hAnsi="Segoe UI" w:cs="Segoe UI"/>
          <w:sz w:val="24"/>
          <w:szCs w:val="24"/>
        </w:rPr>
        <w:t>.</w:t>
      </w:r>
    </w:p>
    <w:p w14:paraId="56B4EC2F" w14:textId="77777777" w:rsidR="00A95C2A" w:rsidRPr="002C6BE1" w:rsidRDefault="00A95C2A">
      <w:pPr>
        <w:pBdr>
          <w:top w:val="nil"/>
          <w:left w:val="nil"/>
          <w:bottom w:val="nil"/>
          <w:right w:val="nil"/>
          <w:between w:val="nil"/>
        </w:pBdr>
        <w:tabs>
          <w:tab w:val="left" w:pos="3969"/>
        </w:tabs>
        <w:jc w:val="both"/>
        <w:rPr>
          <w:rFonts w:ascii="Segoe UI" w:hAnsi="Segoe UI" w:cs="Segoe UI"/>
        </w:rPr>
      </w:pPr>
    </w:p>
    <w:p w14:paraId="75D5BC09" w14:textId="77777777" w:rsidR="00A95C2A" w:rsidRPr="002C6BE1" w:rsidRDefault="00A95C2A">
      <w:pPr>
        <w:pBdr>
          <w:top w:val="nil"/>
          <w:left w:val="nil"/>
          <w:bottom w:val="nil"/>
          <w:right w:val="nil"/>
          <w:between w:val="nil"/>
        </w:pBdr>
        <w:tabs>
          <w:tab w:val="left" w:pos="3969"/>
        </w:tabs>
        <w:jc w:val="both"/>
        <w:rPr>
          <w:rFonts w:ascii="Segoe UI" w:hAnsi="Segoe UI" w:cs="Segoe UI"/>
        </w:rPr>
      </w:pPr>
    </w:p>
    <w:p w14:paraId="47136EF6" w14:textId="77777777" w:rsidR="002C6BE1" w:rsidRPr="002C6BE1" w:rsidRDefault="002C6BE1" w:rsidP="002C6BE1">
      <w:pPr>
        <w:rPr>
          <w:rFonts w:ascii="Segoe UI" w:eastAsiaTheme="minorHAnsi" w:hAnsi="Segoe UI" w:cs="Segoe UI"/>
        </w:rPr>
      </w:pPr>
      <w:r w:rsidRPr="002C6BE1">
        <w:rPr>
          <w:rFonts w:ascii="Segoe UI" w:hAnsi="Segoe UI" w:cs="Segoe UI"/>
          <w:i/>
          <w:iCs/>
        </w:rPr>
        <w:t>This Preliminary Schedule of Activities represents the initial plans for the delegation. The Final Schedule of Activities, published approximately 30 days prior to your delegation convening, will be adjusted to reflect the composition of the delegation, unique opportunities, and scheduling with your professional counterparts.</w:t>
      </w:r>
    </w:p>
    <w:p w14:paraId="22846306" w14:textId="77777777" w:rsidR="00A95C2A" w:rsidRPr="002C6BE1" w:rsidRDefault="00A95C2A">
      <w:pPr>
        <w:rPr>
          <w:rFonts w:ascii="Segoe UI" w:hAnsi="Segoe UI" w:cs="Segoe UI"/>
        </w:rPr>
      </w:pPr>
    </w:p>
    <w:p w14:paraId="3B05D65A" w14:textId="77777777" w:rsidR="002C6BE1" w:rsidRPr="002C6BE1" w:rsidRDefault="002C6BE1">
      <w:pPr>
        <w:rPr>
          <w:rFonts w:ascii="Segoe UI" w:hAnsi="Segoe UI" w:cs="Segoe UI"/>
        </w:rPr>
      </w:pPr>
    </w:p>
    <w:sectPr w:rsidR="002C6BE1" w:rsidRPr="002C6BE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4BFF58D-352E-4419-8597-ED92A5C99C3F}"/>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5CCA69F3-8DED-49DE-A3BF-7837B619FF40}"/>
  </w:font>
  <w:font w:name="Garamond">
    <w:panose1 w:val="02020404030301010803"/>
    <w:charset w:val="00"/>
    <w:family w:val="roman"/>
    <w:pitch w:val="variable"/>
    <w:sig w:usb0="00000287" w:usb1="00000000" w:usb2="00000000" w:usb3="00000000" w:csb0="0000009F" w:csb1="00000000"/>
    <w:embedRegular r:id="rId3" w:fontKey="{D7035E38-2388-4D11-9631-ECF8EDA374D7}"/>
  </w:font>
  <w:font w:name="Aptos">
    <w:charset w:val="00"/>
    <w:family w:val="swiss"/>
    <w:pitch w:val="variable"/>
    <w:sig w:usb0="20000287" w:usb1="00000003" w:usb2="00000000" w:usb3="00000000" w:csb0="0000019F" w:csb1="00000000"/>
    <w:embedRegular r:id="rId4" w:fontKey="{9F7A60A0-32B9-45DF-9B73-8C484A77EBFB}"/>
  </w:font>
  <w:font w:name="Segoe UI">
    <w:panose1 w:val="020B0502040204020203"/>
    <w:charset w:val="00"/>
    <w:family w:val="swiss"/>
    <w:pitch w:val="variable"/>
    <w:sig w:usb0="E4002EFF" w:usb1="C000E47F" w:usb2="00000009" w:usb3="00000000" w:csb0="000001FF" w:csb1="00000000"/>
    <w:embedRegular r:id="rId5" w:fontKey="{583B8FDF-4FE9-4207-B0B9-9E44D2C7275A}"/>
    <w:embedBold r:id="rId6" w:fontKey="{4F0D3401-CCE9-45F5-9191-26BC8EB05A53}"/>
    <w:embedItalic r:id="rId7" w:fontKey="{0CB20393-B923-4C32-A14A-80158D0A0512}"/>
    <w:embedBoldItalic r:id="rId8" w:fontKey="{D31EEECE-9382-4F4B-ACDB-B8C1CE4EC7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4D12176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87CED1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C23782"/>
    <w:multiLevelType w:val="multilevel"/>
    <w:tmpl w:val="4A88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F6293"/>
    <w:multiLevelType w:val="hybridMultilevel"/>
    <w:tmpl w:val="EFF426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F64EFF"/>
    <w:multiLevelType w:val="multilevel"/>
    <w:tmpl w:val="B7221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B06CE6"/>
    <w:multiLevelType w:val="multilevel"/>
    <w:tmpl w:val="F048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2F5C2E"/>
    <w:multiLevelType w:val="hybridMultilevel"/>
    <w:tmpl w:val="1D76A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7591D"/>
    <w:multiLevelType w:val="multilevel"/>
    <w:tmpl w:val="CE96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421353"/>
    <w:multiLevelType w:val="multilevel"/>
    <w:tmpl w:val="2398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8375FB"/>
    <w:multiLevelType w:val="multilevel"/>
    <w:tmpl w:val="B9BCEA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2AFF23FE"/>
    <w:multiLevelType w:val="multilevel"/>
    <w:tmpl w:val="E748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6F63CF"/>
    <w:multiLevelType w:val="multilevel"/>
    <w:tmpl w:val="8F3E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A42916"/>
    <w:multiLevelType w:val="multilevel"/>
    <w:tmpl w:val="E380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3648C8"/>
    <w:multiLevelType w:val="multilevel"/>
    <w:tmpl w:val="BB0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E96401"/>
    <w:multiLevelType w:val="multilevel"/>
    <w:tmpl w:val="6D5A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F366F3"/>
    <w:multiLevelType w:val="multilevel"/>
    <w:tmpl w:val="9828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71215E"/>
    <w:multiLevelType w:val="multilevel"/>
    <w:tmpl w:val="87D0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987CA8"/>
    <w:multiLevelType w:val="multilevel"/>
    <w:tmpl w:val="F3E6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3C03F6"/>
    <w:multiLevelType w:val="multilevel"/>
    <w:tmpl w:val="2E3E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D703FC"/>
    <w:multiLevelType w:val="multilevel"/>
    <w:tmpl w:val="1EA06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980A8D"/>
    <w:multiLevelType w:val="multilevel"/>
    <w:tmpl w:val="B9BCEA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1" w15:restartNumberingAfterBreak="0">
    <w:nsid w:val="51643293"/>
    <w:multiLevelType w:val="multilevel"/>
    <w:tmpl w:val="F418CE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95796E"/>
    <w:multiLevelType w:val="multilevel"/>
    <w:tmpl w:val="6E8C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422F72"/>
    <w:multiLevelType w:val="multilevel"/>
    <w:tmpl w:val="B9BCEA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 w15:restartNumberingAfterBreak="0">
    <w:nsid w:val="5BC42659"/>
    <w:multiLevelType w:val="multilevel"/>
    <w:tmpl w:val="B9BCEA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5F48129A"/>
    <w:multiLevelType w:val="multilevel"/>
    <w:tmpl w:val="AA167D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229F4"/>
    <w:multiLevelType w:val="multilevel"/>
    <w:tmpl w:val="4466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1F759F"/>
    <w:multiLevelType w:val="multilevel"/>
    <w:tmpl w:val="2C5C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933D32"/>
    <w:multiLevelType w:val="multilevel"/>
    <w:tmpl w:val="B9BCEA3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6C4C6F72"/>
    <w:multiLevelType w:val="multilevel"/>
    <w:tmpl w:val="88E2D77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DED63A2"/>
    <w:multiLevelType w:val="hybridMultilevel"/>
    <w:tmpl w:val="F57E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32CC9"/>
    <w:multiLevelType w:val="hybridMultilevel"/>
    <w:tmpl w:val="0B9C9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70484E"/>
    <w:multiLevelType w:val="multilevel"/>
    <w:tmpl w:val="22E86A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ED3940"/>
    <w:multiLevelType w:val="multilevel"/>
    <w:tmpl w:val="16F4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3E45D6"/>
    <w:multiLevelType w:val="multilevel"/>
    <w:tmpl w:val="BD7C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9F2546"/>
    <w:multiLevelType w:val="multilevel"/>
    <w:tmpl w:val="5E4C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4771039">
    <w:abstractNumId w:val="29"/>
  </w:num>
  <w:num w:numId="2" w16cid:durableId="1626041164">
    <w:abstractNumId w:val="1"/>
  </w:num>
  <w:num w:numId="3" w16cid:durableId="2081560344">
    <w:abstractNumId w:val="0"/>
  </w:num>
  <w:num w:numId="4" w16cid:durableId="398140544">
    <w:abstractNumId w:val="3"/>
  </w:num>
  <w:num w:numId="5" w16cid:durableId="776995204">
    <w:abstractNumId w:val="26"/>
  </w:num>
  <w:num w:numId="6" w16cid:durableId="975792882">
    <w:abstractNumId w:val="16"/>
  </w:num>
  <w:num w:numId="7" w16cid:durableId="350451560">
    <w:abstractNumId w:val="8"/>
  </w:num>
  <w:num w:numId="8" w16cid:durableId="1755199078">
    <w:abstractNumId w:val="7"/>
  </w:num>
  <w:num w:numId="9" w16cid:durableId="377778517">
    <w:abstractNumId w:val="5"/>
  </w:num>
  <w:num w:numId="10" w16cid:durableId="182136974">
    <w:abstractNumId w:val="10"/>
  </w:num>
  <w:num w:numId="11" w16cid:durableId="114762903">
    <w:abstractNumId w:val="30"/>
  </w:num>
  <w:num w:numId="12" w16cid:durableId="1629581484">
    <w:abstractNumId w:val="11"/>
  </w:num>
  <w:num w:numId="13" w16cid:durableId="596252587">
    <w:abstractNumId w:val="22"/>
  </w:num>
  <w:num w:numId="14" w16cid:durableId="1131240985">
    <w:abstractNumId w:val="13"/>
  </w:num>
  <w:num w:numId="15" w16cid:durableId="811798256">
    <w:abstractNumId w:val="23"/>
  </w:num>
  <w:num w:numId="16" w16cid:durableId="1678384227">
    <w:abstractNumId w:val="20"/>
  </w:num>
  <w:num w:numId="17" w16cid:durableId="1589654457">
    <w:abstractNumId w:val="28"/>
  </w:num>
  <w:num w:numId="18" w16cid:durableId="951672680">
    <w:abstractNumId w:val="24"/>
  </w:num>
  <w:num w:numId="19" w16cid:durableId="17433834">
    <w:abstractNumId w:val="9"/>
  </w:num>
  <w:num w:numId="20" w16cid:durableId="920872023">
    <w:abstractNumId w:val="25"/>
  </w:num>
  <w:num w:numId="21" w16cid:durableId="1741246034">
    <w:abstractNumId w:val="19"/>
  </w:num>
  <w:num w:numId="22" w16cid:durableId="582643788">
    <w:abstractNumId w:val="4"/>
  </w:num>
  <w:num w:numId="23" w16cid:durableId="1508055942">
    <w:abstractNumId w:val="18"/>
  </w:num>
  <w:num w:numId="24" w16cid:durableId="376898369">
    <w:abstractNumId w:val="15"/>
  </w:num>
  <w:num w:numId="25" w16cid:durableId="652685060">
    <w:abstractNumId w:val="32"/>
  </w:num>
  <w:num w:numId="26" w16cid:durableId="268588289">
    <w:abstractNumId w:val="21"/>
  </w:num>
  <w:num w:numId="27" w16cid:durableId="487746696">
    <w:abstractNumId w:val="35"/>
  </w:num>
  <w:num w:numId="28" w16cid:durableId="468330901">
    <w:abstractNumId w:val="27"/>
  </w:num>
  <w:num w:numId="29" w16cid:durableId="718474675">
    <w:abstractNumId w:val="2"/>
  </w:num>
  <w:num w:numId="30" w16cid:durableId="1659071042">
    <w:abstractNumId w:val="14"/>
  </w:num>
  <w:num w:numId="31" w16cid:durableId="1919049847">
    <w:abstractNumId w:val="12"/>
  </w:num>
  <w:num w:numId="32" w16cid:durableId="1055741873">
    <w:abstractNumId w:val="34"/>
  </w:num>
  <w:num w:numId="33" w16cid:durableId="1517427538">
    <w:abstractNumId w:val="33"/>
  </w:num>
  <w:num w:numId="34" w16cid:durableId="236210478">
    <w:abstractNumId w:val="17"/>
  </w:num>
  <w:num w:numId="35" w16cid:durableId="793870091">
    <w:abstractNumId w:val="6"/>
  </w:num>
  <w:num w:numId="36" w16cid:durableId="46524499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2A"/>
    <w:rsid w:val="001309FC"/>
    <w:rsid w:val="002C6BE1"/>
    <w:rsid w:val="003F2B04"/>
    <w:rsid w:val="004412A2"/>
    <w:rsid w:val="004A341B"/>
    <w:rsid w:val="005A6977"/>
    <w:rsid w:val="006101FE"/>
    <w:rsid w:val="00694FE3"/>
    <w:rsid w:val="00714935"/>
    <w:rsid w:val="0078287D"/>
    <w:rsid w:val="007C2FF1"/>
    <w:rsid w:val="00880259"/>
    <w:rsid w:val="008B65B3"/>
    <w:rsid w:val="00A95C2A"/>
    <w:rsid w:val="00CE3653"/>
    <w:rsid w:val="00DE2269"/>
    <w:rsid w:val="00FA0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1CD8"/>
  <w15:docId w15:val="{107E5A40-71C5-44EE-A8B2-BB278DC4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E12"/>
    <w:pPr>
      <w:autoSpaceDE w:val="0"/>
      <w:autoSpaceDN w:val="0"/>
    </w:pPr>
  </w:style>
  <w:style w:type="paragraph" w:styleId="Heading1">
    <w:name w:val="heading 1"/>
    <w:basedOn w:val="Normal"/>
    <w:next w:val="Normal"/>
    <w:link w:val="Heading1Char"/>
    <w:uiPriority w:val="9"/>
    <w:qFormat/>
    <w:rsid w:val="00166E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66E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66E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66E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6E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6E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E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E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E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66E1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66E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66E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66E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66E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6E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6E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E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E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E12"/>
    <w:rPr>
      <w:rFonts w:eastAsiaTheme="majorEastAsia" w:cstheme="majorBidi"/>
      <w:color w:val="272727" w:themeColor="text1" w:themeTint="D8"/>
    </w:rPr>
  </w:style>
  <w:style w:type="character" w:customStyle="1" w:styleId="TitleChar">
    <w:name w:val="Title Char"/>
    <w:basedOn w:val="DefaultParagraphFont"/>
    <w:link w:val="Title"/>
    <w:uiPriority w:val="10"/>
    <w:rsid w:val="00166E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66E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E12"/>
    <w:pPr>
      <w:spacing w:before="160"/>
      <w:jc w:val="center"/>
    </w:pPr>
    <w:rPr>
      <w:i/>
      <w:iCs/>
      <w:color w:val="404040" w:themeColor="text1" w:themeTint="BF"/>
    </w:rPr>
  </w:style>
  <w:style w:type="character" w:customStyle="1" w:styleId="QuoteChar">
    <w:name w:val="Quote Char"/>
    <w:basedOn w:val="DefaultParagraphFont"/>
    <w:link w:val="Quote"/>
    <w:uiPriority w:val="29"/>
    <w:rsid w:val="00166E12"/>
    <w:rPr>
      <w:i/>
      <w:iCs/>
      <w:color w:val="404040" w:themeColor="text1" w:themeTint="BF"/>
    </w:rPr>
  </w:style>
  <w:style w:type="paragraph" w:styleId="ListParagraph">
    <w:name w:val="List Paragraph"/>
    <w:basedOn w:val="Normal"/>
    <w:uiPriority w:val="34"/>
    <w:qFormat/>
    <w:rsid w:val="00166E12"/>
    <w:pPr>
      <w:ind w:left="720"/>
      <w:contextualSpacing/>
    </w:pPr>
  </w:style>
  <w:style w:type="character" w:styleId="IntenseEmphasis">
    <w:name w:val="Intense Emphasis"/>
    <w:basedOn w:val="DefaultParagraphFont"/>
    <w:uiPriority w:val="21"/>
    <w:qFormat/>
    <w:rsid w:val="00166E12"/>
    <w:rPr>
      <w:i/>
      <w:iCs/>
      <w:color w:val="0F4761" w:themeColor="accent1" w:themeShade="BF"/>
    </w:rPr>
  </w:style>
  <w:style w:type="paragraph" w:styleId="IntenseQuote">
    <w:name w:val="Intense Quote"/>
    <w:basedOn w:val="Normal"/>
    <w:next w:val="Normal"/>
    <w:link w:val="IntenseQuoteChar"/>
    <w:uiPriority w:val="30"/>
    <w:qFormat/>
    <w:rsid w:val="00166E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6E12"/>
    <w:rPr>
      <w:i/>
      <w:iCs/>
      <w:color w:val="0F4761" w:themeColor="accent1" w:themeShade="BF"/>
    </w:rPr>
  </w:style>
  <w:style w:type="character" w:styleId="IntenseReference">
    <w:name w:val="Intense Reference"/>
    <w:basedOn w:val="DefaultParagraphFont"/>
    <w:uiPriority w:val="32"/>
    <w:qFormat/>
    <w:rsid w:val="00166E12"/>
    <w:rPr>
      <w:b/>
      <w:bCs/>
      <w:smallCaps/>
      <w:color w:val="0F4761" w:themeColor="accent1" w:themeShade="BF"/>
      <w:spacing w:val="5"/>
    </w:rPr>
  </w:style>
  <w:style w:type="paragraph" w:styleId="BodyText">
    <w:name w:val="Body Text"/>
    <w:basedOn w:val="Normal"/>
    <w:link w:val="BodyTextChar"/>
    <w:uiPriority w:val="1"/>
    <w:qFormat/>
    <w:rsid w:val="00166E12"/>
  </w:style>
  <w:style w:type="character" w:customStyle="1" w:styleId="BodyTextChar">
    <w:name w:val="Body Text Char"/>
    <w:basedOn w:val="DefaultParagraphFont"/>
    <w:link w:val="BodyText"/>
    <w:uiPriority w:val="1"/>
    <w:rsid w:val="00166E12"/>
    <w:rPr>
      <w:rFonts w:ascii="Arial" w:eastAsia="Arial" w:hAnsi="Arial" w:cs="Arial"/>
      <w:kern w:val="0"/>
    </w:rPr>
  </w:style>
  <w:style w:type="paragraph" w:styleId="NormalWeb">
    <w:name w:val="Normal (Web)"/>
    <w:basedOn w:val="Normal"/>
    <w:uiPriority w:val="99"/>
    <w:unhideWhenUsed/>
    <w:rsid w:val="00166E12"/>
    <w:rPr>
      <w:rFonts w:ascii="Times New Roman" w:hAnsi="Times New Roman" w:cs="Times New Roman"/>
      <w:sz w:val="24"/>
      <w:szCs w:val="24"/>
    </w:rPr>
  </w:style>
  <w:style w:type="character" w:styleId="Strong">
    <w:name w:val="Strong"/>
    <w:basedOn w:val="DefaultParagraphFont"/>
    <w:uiPriority w:val="22"/>
    <w:qFormat/>
    <w:rsid w:val="00166E12"/>
    <w:rPr>
      <w:b/>
      <w:bCs/>
    </w:rPr>
  </w:style>
  <w:style w:type="paragraph" w:customStyle="1" w:styleId="p2">
    <w:name w:val="p2"/>
    <w:basedOn w:val="Normal"/>
    <w:rsid w:val="000D6043"/>
    <w:pPr>
      <w:widowControl/>
      <w:autoSpaceDE/>
      <w:autoSpaceDN/>
    </w:pPr>
    <w:rPr>
      <w:rFonts w:ascii="Garamond" w:eastAsiaTheme="minorHAnsi" w:hAnsi="Garamond" w:cs="Times New Roman"/>
      <w:sz w:val="17"/>
      <w:szCs w:val="17"/>
    </w:rPr>
  </w:style>
  <w:style w:type="paragraph" w:styleId="NoSpacing">
    <w:name w:val="No Spacing"/>
    <w:uiPriority w:val="1"/>
    <w:qFormat/>
    <w:rsid w:val="006838C7"/>
    <w:rPr>
      <w:rFonts w:ascii="Times New Roman" w:eastAsia="Times New Roman" w:hAnsi="Times New Roman" w:cs="Times New Roman"/>
      <w:sz w:val="24"/>
      <w:szCs w:val="24"/>
    </w:rPr>
  </w:style>
  <w:style w:type="paragraph" w:styleId="ListBullet">
    <w:name w:val="List Bullet"/>
    <w:basedOn w:val="Normal"/>
    <w:uiPriority w:val="99"/>
    <w:unhideWhenUsed/>
    <w:rsid w:val="003F2B04"/>
    <w:pPr>
      <w:widowControl/>
      <w:numPr>
        <w:numId w:val="2"/>
      </w:numPr>
      <w:autoSpaceDE/>
      <w:autoSpaceDN/>
      <w:spacing w:after="200" w:line="276" w:lineRule="auto"/>
      <w:contextualSpacing/>
    </w:pPr>
    <w:rPr>
      <w:rFonts w:asciiTheme="minorHAnsi" w:eastAsiaTheme="minorEastAsia" w:hAnsiTheme="minorHAnsi" w:cstheme="minorBidi"/>
    </w:rPr>
  </w:style>
  <w:style w:type="paragraph" w:styleId="ListBullet2">
    <w:name w:val="List Bullet 2"/>
    <w:basedOn w:val="Normal"/>
    <w:uiPriority w:val="99"/>
    <w:unhideWhenUsed/>
    <w:rsid w:val="003F2B04"/>
    <w:pPr>
      <w:widowControl/>
      <w:numPr>
        <w:numId w:val="3"/>
      </w:numPr>
      <w:autoSpaceDE/>
      <w:autoSpaceDN/>
      <w:spacing w:after="200" w:line="276" w:lineRule="auto"/>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5105">
      <w:bodyDiv w:val="1"/>
      <w:marLeft w:val="0"/>
      <w:marRight w:val="0"/>
      <w:marTop w:val="0"/>
      <w:marBottom w:val="0"/>
      <w:divBdr>
        <w:top w:val="none" w:sz="0" w:space="0" w:color="auto"/>
        <w:left w:val="none" w:sz="0" w:space="0" w:color="auto"/>
        <w:bottom w:val="none" w:sz="0" w:space="0" w:color="auto"/>
        <w:right w:val="none" w:sz="0" w:space="0" w:color="auto"/>
      </w:divBdr>
      <w:divsChild>
        <w:div w:id="1921719537">
          <w:marLeft w:val="0"/>
          <w:marRight w:val="0"/>
          <w:marTop w:val="0"/>
          <w:marBottom w:val="0"/>
          <w:divBdr>
            <w:top w:val="none" w:sz="0" w:space="0" w:color="auto"/>
            <w:left w:val="none" w:sz="0" w:space="0" w:color="auto"/>
            <w:bottom w:val="none" w:sz="0" w:space="0" w:color="auto"/>
            <w:right w:val="none" w:sz="0" w:space="0" w:color="auto"/>
          </w:divBdr>
        </w:div>
        <w:div w:id="172840818">
          <w:marLeft w:val="0"/>
          <w:marRight w:val="0"/>
          <w:marTop w:val="0"/>
          <w:marBottom w:val="0"/>
          <w:divBdr>
            <w:top w:val="none" w:sz="0" w:space="0" w:color="auto"/>
            <w:left w:val="none" w:sz="0" w:space="0" w:color="auto"/>
            <w:bottom w:val="none" w:sz="0" w:space="0" w:color="auto"/>
            <w:right w:val="none" w:sz="0" w:space="0" w:color="auto"/>
          </w:divBdr>
        </w:div>
      </w:divsChild>
    </w:div>
    <w:div w:id="430514986">
      <w:bodyDiv w:val="1"/>
      <w:marLeft w:val="0"/>
      <w:marRight w:val="0"/>
      <w:marTop w:val="0"/>
      <w:marBottom w:val="0"/>
      <w:divBdr>
        <w:top w:val="none" w:sz="0" w:space="0" w:color="auto"/>
        <w:left w:val="none" w:sz="0" w:space="0" w:color="auto"/>
        <w:bottom w:val="none" w:sz="0" w:space="0" w:color="auto"/>
        <w:right w:val="none" w:sz="0" w:space="0" w:color="auto"/>
      </w:divBdr>
    </w:div>
    <w:div w:id="733968961">
      <w:bodyDiv w:val="1"/>
      <w:marLeft w:val="0"/>
      <w:marRight w:val="0"/>
      <w:marTop w:val="0"/>
      <w:marBottom w:val="0"/>
      <w:divBdr>
        <w:top w:val="none" w:sz="0" w:space="0" w:color="auto"/>
        <w:left w:val="none" w:sz="0" w:space="0" w:color="auto"/>
        <w:bottom w:val="none" w:sz="0" w:space="0" w:color="auto"/>
        <w:right w:val="none" w:sz="0" w:space="0" w:color="auto"/>
      </w:divBdr>
    </w:div>
    <w:div w:id="747922745">
      <w:bodyDiv w:val="1"/>
      <w:marLeft w:val="0"/>
      <w:marRight w:val="0"/>
      <w:marTop w:val="0"/>
      <w:marBottom w:val="0"/>
      <w:divBdr>
        <w:top w:val="none" w:sz="0" w:space="0" w:color="auto"/>
        <w:left w:val="none" w:sz="0" w:space="0" w:color="auto"/>
        <w:bottom w:val="none" w:sz="0" w:space="0" w:color="auto"/>
        <w:right w:val="none" w:sz="0" w:space="0" w:color="auto"/>
      </w:divBdr>
      <w:divsChild>
        <w:div w:id="1435906448">
          <w:marLeft w:val="0"/>
          <w:marRight w:val="0"/>
          <w:marTop w:val="0"/>
          <w:marBottom w:val="0"/>
          <w:divBdr>
            <w:top w:val="none" w:sz="0" w:space="0" w:color="auto"/>
            <w:left w:val="none" w:sz="0" w:space="0" w:color="auto"/>
            <w:bottom w:val="none" w:sz="0" w:space="0" w:color="auto"/>
            <w:right w:val="none" w:sz="0" w:space="0" w:color="auto"/>
          </w:divBdr>
        </w:div>
        <w:div w:id="1873373096">
          <w:marLeft w:val="0"/>
          <w:marRight w:val="0"/>
          <w:marTop w:val="0"/>
          <w:marBottom w:val="0"/>
          <w:divBdr>
            <w:top w:val="none" w:sz="0" w:space="0" w:color="auto"/>
            <w:left w:val="none" w:sz="0" w:space="0" w:color="auto"/>
            <w:bottom w:val="none" w:sz="0" w:space="0" w:color="auto"/>
            <w:right w:val="none" w:sz="0" w:space="0" w:color="auto"/>
          </w:divBdr>
        </w:div>
      </w:divsChild>
    </w:div>
    <w:div w:id="794762716">
      <w:bodyDiv w:val="1"/>
      <w:marLeft w:val="0"/>
      <w:marRight w:val="0"/>
      <w:marTop w:val="0"/>
      <w:marBottom w:val="0"/>
      <w:divBdr>
        <w:top w:val="none" w:sz="0" w:space="0" w:color="auto"/>
        <w:left w:val="none" w:sz="0" w:space="0" w:color="auto"/>
        <w:bottom w:val="none" w:sz="0" w:space="0" w:color="auto"/>
        <w:right w:val="none" w:sz="0" w:space="0" w:color="auto"/>
      </w:divBdr>
      <w:divsChild>
        <w:div w:id="1213615421">
          <w:marLeft w:val="0"/>
          <w:marRight w:val="0"/>
          <w:marTop w:val="0"/>
          <w:marBottom w:val="0"/>
          <w:divBdr>
            <w:top w:val="none" w:sz="0" w:space="0" w:color="auto"/>
            <w:left w:val="none" w:sz="0" w:space="0" w:color="auto"/>
            <w:bottom w:val="none" w:sz="0" w:space="0" w:color="auto"/>
            <w:right w:val="none" w:sz="0" w:space="0" w:color="auto"/>
          </w:divBdr>
        </w:div>
      </w:divsChild>
    </w:div>
    <w:div w:id="801072048">
      <w:bodyDiv w:val="1"/>
      <w:marLeft w:val="0"/>
      <w:marRight w:val="0"/>
      <w:marTop w:val="0"/>
      <w:marBottom w:val="0"/>
      <w:divBdr>
        <w:top w:val="none" w:sz="0" w:space="0" w:color="auto"/>
        <w:left w:val="none" w:sz="0" w:space="0" w:color="auto"/>
        <w:bottom w:val="none" w:sz="0" w:space="0" w:color="auto"/>
        <w:right w:val="none" w:sz="0" w:space="0" w:color="auto"/>
      </w:divBdr>
    </w:div>
    <w:div w:id="886571950">
      <w:bodyDiv w:val="1"/>
      <w:marLeft w:val="0"/>
      <w:marRight w:val="0"/>
      <w:marTop w:val="0"/>
      <w:marBottom w:val="0"/>
      <w:divBdr>
        <w:top w:val="none" w:sz="0" w:space="0" w:color="auto"/>
        <w:left w:val="none" w:sz="0" w:space="0" w:color="auto"/>
        <w:bottom w:val="none" w:sz="0" w:space="0" w:color="auto"/>
        <w:right w:val="none" w:sz="0" w:space="0" w:color="auto"/>
      </w:divBdr>
    </w:div>
    <w:div w:id="903569440">
      <w:bodyDiv w:val="1"/>
      <w:marLeft w:val="0"/>
      <w:marRight w:val="0"/>
      <w:marTop w:val="0"/>
      <w:marBottom w:val="0"/>
      <w:divBdr>
        <w:top w:val="none" w:sz="0" w:space="0" w:color="auto"/>
        <w:left w:val="none" w:sz="0" w:space="0" w:color="auto"/>
        <w:bottom w:val="none" w:sz="0" w:space="0" w:color="auto"/>
        <w:right w:val="none" w:sz="0" w:space="0" w:color="auto"/>
      </w:divBdr>
    </w:div>
    <w:div w:id="1176001754">
      <w:bodyDiv w:val="1"/>
      <w:marLeft w:val="0"/>
      <w:marRight w:val="0"/>
      <w:marTop w:val="0"/>
      <w:marBottom w:val="0"/>
      <w:divBdr>
        <w:top w:val="none" w:sz="0" w:space="0" w:color="auto"/>
        <w:left w:val="none" w:sz="0" w:space="0" w:color="auto"/>
        <w:bottom w:val="none" w:sz="0" w:space="0" w:color="auto"/>
        <w:right w:val="none" w:sz="0" w:space="0" w:color="auto"/>
      </w:divBdr>
      <w:divsChild>
        <w:div w:id="522863055">
          <w:marLeft w:val="0"/>
          <w:marRight w:val="0"/>
          <w:marTop w:val="0"/>
          <w:marBottom w:val="0"/>
          <w:divBdr>
            <w:top w:val="none" w:sz="0" w:space="0" w:color="auto"/>
            <w:left w:val="none" w:sz="0" w:space="0" w:color="auto"/>
            <w:bottom w:val="none" w:sz="0" w:space="0" w:color="auto"/>
            <w:right w:val="none" w:sz="0" w:space="0" w:color="auto"/>
          </w:divBdr>
        </w:div>
        <w:div w:id="1038354300">
          <w:marLeft w:val="0"/>
          <w:marRight w:val="0"/>
          <w:marTop w:val="0"/>
          <w:marBottom w:val="0"/>
          <w:divBdr>
            <w:top w:val="none" w:sz="0" w:space="0" w:color="auto"/>
            <w:left w:val="none" w:sz="0" w:space="0" w:color="auto"/>
            <w:bottom w:val="none" w:sz="0" w:space="0" w:color="auto"/>
            <w:right w:val="none" w:sz="0" w:space="0" w:color="auto"/>
          </w:divBdr>
        </w:div>
        <w:div w:id="713233484">
          <w:marLeft w:val="0"/>
          <w:marRight w:val="0"/>
          <w:marTop w:val="0"/>
          <w:marBottom w:val="0"/>
          <w:divBdr>
            <w:top w:val="none" w:sz="0" w:space="0" w:color="auto"/>
            <w:left w:val="none" w:sz="0" w:space="0" w:color="auto"/>
            <w:bottom w:val="none" w:sz="0" w:space="0" w:color="auto"/>
            <w:right w:val="none" w:sz="0" w:space="0" w:color="auto"/>
          </w:divBdr>
        </w:div>
      </w:divsChild>
    </w:div>
    <w:div w:id="1399937403">
      <w:bodyDiv w:val="1"/>
      <w:marLeft w:val="0"/>
      <w:marRight w:val="0"/>
      <w:marTop w:val="0"/>
      <w:marBottom w:val="0"/>
      <w:divBdr>
        <w:top w:val="none" w:sz="0" w:space="0" w:color="auto"/>
        <w:left w:val="none" w:sz="0" w:space="0" w:color="auto"/>
        <w:bottom w:val="none" w:sz="0" w:space="0" w:color="auto"/>
        <w:right w:val="none" w:sz="0" w:space="0" w:color="auto"/>
      </w:divBdr>
      <w:divsChild>
        <w:div w:id="834959184">
          <w:marLeft w:val="0"/>
          <w:marRight w:val="0"/>
          <w:marTop w:val="0"/>
          <w:marBottom w:val="0"/>
          <w:divBdr>
            <w:top w:val="none" w:sz="0" w:space="0" w:color="auto"/>
            <w:left w:val="none" w:sz="0" w:space="0" w:color="auto"/>
            <w:bottom w:val="none" w:sz="0" w:space="0" w:color="auto"/>
            <w:right w:val="none" w:sz="0" w:space="0" w:color="auto"/>
          </w:divBdr>
        </w:div>
      </w:divsChild>
    </w:div>
    <w:div w:id="1638681318">
      <w:bodyDiv w:val="1"/>
      <w:marLeft w:val="0"/>
      <w:marRight w:val="0"/>
      <w:marTop w:val="0"/>
      <w:marBottom w:val="0"/>
      <w:divBdr>
        <w:top w:val="none" w:sz="0" w:space="0" w:color="auto"/>
        <w:left w:val="none" w:sz="0" w:space="0" w:color="auto"/>
        <w:bottom w:val="none" w:sz="0" w:space="0" w:color="auto"/>
        <w:right w:val="none" w:sz="0" w:space="0" w:color="auto"/>
      </w:divBdr>
    </w:div>
    <w:div w:id="1823504105">
      <w:bodyDiv w:val="1"/>
      <w:marLeft w:val="0"/>
      <w:marRight w:val="0"/>
      <w:marTop w:val="0"/>
      <w:marBottom w:val="0"/>
      <w:divBdr>
        <w:top w:val="none" w:sz="0" w:space="0" w:color="auto"/>
        <w:left w:val="none" w:sz="0" w:space="0" w:color="auto"/>
        <w:bottom w:val="none" w:sz="0" w:space="0" w:color="auto"/>
        <w:right w:val="none" w:sz="0" w:space="0" w:color="auto"/>
      </w:divBdr>
    </w:div>
    <w:div w:id="1859469327">
      <w:bodyDiv w:val="1"/>
      <w:marLeft w:val="0"/>
      <w:marRight w:val="0"/>
      <w:marTop w:val="0"/>
      <w:marBottom w:val="0"/>
      <w:divBdr>
        <w:top w:val="none" w:sz="0" w:space="0" w:color="auto"/>
        <w:left w:val="none" w:sz="0" w:space="0" w:color="auto"/>
        <w:bottom w:val="none" w:sz="0" w:space="0" w:color="auto"/>
        <w:right w:val="none" w:sz="0" w:space="0" w:color="auto"/>
      </w:divBdr>
    </w:div>
    <w:div w:id="1871339091">
      <w:bodyDiv w:val="1"/>
      <w:marLeft w:val="0"/>
      <w:marRight w:val="0"/>
      <w:marTop w:val="0"/>
      <w:marBottom w:val="0"/>
      <w:divBdr>
        <w:top w:val="none" w:sz="0" w:space="0" w:color="auto"/>
        <w:left w:val="none" w:sz="0" w:space="0" w:color="auto"/>
        <w:bottom w:val="none" w:sz="0" w:space="0" w:color="auto"/>
        <w:right w:val="none" w:sz="0" w:space="0" w:color="auto"/>
      </w:divBdr>
      <w:divsChild>
        <w:div w:id="7695477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oEziv/JUOiBOJK6jtNSe8TFxA==">CgMxLjAyDmgubm14M2E3MW41dDBuOAByITF1WGxRWnJ3WUoyWjMwLWQ1VUxVWm5yb0lqaXdLR3EycQ==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70926-9CAF-45D4-B074-B7886A945FD6}">
  <ds:schemaRefs>
    <ds:schemaRef ds:uri="http://schemas.microsoft.com/office/2006/metadata/properties"/>
    <ds:schemaRef ds:uri="http://schemas.microsoft.com/office/infopath/2007/PartnerControls"/>
    <ds:schemaRef ds:uri="030982c0-8eaa-4dc0-a313-348804be769c"/>
    <ds:schemaRef ds:uri="4087244c-dd6b-448e-9e02-fe713facbdc3"/>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7E69A733-9DB6-482B-A404-049E0B7D2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982c0-8eaa-4dc0-a313-348804be769c"/>
    <ds:schemaRef ds:uri="4087244c-dd6b-448e-9e02-fe713facb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C8619-646A-46AF-A74F-E5D475DC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1225</TotalTime>
  <Pages>5</Pages>
  <Words>1799</Words>
  <Characters>10257</Characters>
  <Application>Microsoft Office Word</Application>
  <DocSecurity>0</DocSecurity>
  <Lines>85</Lines>
  <Paragraphs>24</Paragraphs>
  <ScaleCrop>false</ScaleCrop>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Davis</dc:creator>
  <cp:lastModifiedBy>Dawn Davis</cp:lastModifiedBy>
  <cp:revision>7</cp:revision>
  <dcterms:created xsi:type="dcterms:W3CDTF">2025-06-04T21:08:00Z</dcterms:created>
  <dcterms:modified xsi:type="dcterms:W3CDTF">2025-10-07T16:04:00Z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a4213dd6-4230-4f9b-925c-93ae700c19f0</vt:lpwstr>
  </property>
  <property fmtid="{D5CDD505-2E9C-101B-9397-08002B2CF9AE}" pid="3" name="ContentTypeId">
    <vt:lpwstr>0x010100FBC6AB2B25E6AD4EAD93EB1119E8BDB5</vt:lpwstr>
  </property>
  <property fmtid="{D5CDD505-2E9C-101B-9397-08002B2CF9AE}" pid="4" name="MediaServiceImageTags">
    <vt:lpwstr/>
  </property>
  <property fmtid="{D5CDD505-2E9C-101B-9397-08002B2CF9AE}" pid="5" name="MSIP_Label_3b5acc6e-4645-49c5-bc3f-262e62b2d076_Enabled">
    <vt:lpwstr>true</vt:lpwstr>
  </property>
  <property fmtid="{D5CDD505-2E9C-101B-9397-08002B2CF9AE}" pid="6" name="MSIP_Label_3b5acc6e-4645-49c5-bc3f-262e62b2d076_SetDate">
    <vt:lpwstr>2025-05-12T19:54:37Z</vt:lpwstr>
  </property>
  <property fmtid="{D5CDD505-2E9C-101B-9397-08002B2CF9AE}" pid="7" name="MSIP_Label_3b5acc6e-4645-49c5-bc3f-262e62b2d076_Method">
    <vt:lpwstr>Privileged</vt:lpwstr>
  </property>
  <property fmtid="{D5CDD505-2E9C-101B-9397-08002B2CF9AE}" pid="8" name="MSIP_Label_3b5acc6e-4645-49c5-bc3f-262e62b2d076_Name">
    <vt:lpwstr>Public</vt:lpwstr>
  </property>
  <property fmtid="{D5CDD505-2E9C-101B-9397-08002B2CF9AE}" pid="9" name="MSIP_Label_3b5acc6e-4645-49c5-bc3f-262e62b2d076_SiteId">
    <vt:lpwstr>ac2502b4-b5ef-4f9c-a0f9-72c9b2b02e7d</vt:lpwstr>
  </property>
  <property fmtid="{D5CDD505-2E9C-101B-9397-08002B2CF9AE}" pid="10" name="MSIP_Label_3b5acc6e-4645-49c5-bc3f-262e62b2d076_ActionId">
    <vt:lpwstr>d1147074-2d07-4913-ba85-0a73c92dd60b</vt:lpwstr>
  </property>
  <property fmtid="{D5CDD505-2E9C-101B-9397-08002B2CF9AE}" pid="11" name="MSIP_Label_3b5acc6e-4645-49c5-bc3f-262e62b2d076_ContentBits">
    <vt:lpwstr>0</vt:lpwstr>
  </property>
  <property fmtid="{D5CDD505-2E9C-101B-9397-08002B2CF9AE}" pid="12" name="MSIP_Label_3b5acc6e-4645-49c5-bc3f-262e62b2d076_Tag">
    <vt:lpwstr>10, 0, 1, 1</vt:lpwstr>
  </property>
  <property fmtid="{D5CDD505-2E9C-101B-9397-08002B2CF9AE}" pid="13" name="MSIP_Label_a29c6cda-4b24-4ae3-84cf-5eaee58cea3a_Method">
    <vt:lpwstr>Standard</vt:lpwstr>
  </property>
  <property fmtid="{D5CDD505-2E9C-101B-9397-08002B2CF9AE}" pid="14" name="MSIP_Label_a29c6cda-4b24-4ae3-84cf-5eaee58cea3a_Name">
    <vt:lpwstr>Internal</vt:lpwstr>
  </property>
  <property fmtid="{D5CDD505-2E9C-101B-9397-08002B2CF9AE}" pid="15" name="MSIP_Label_a29c6cda-4b24-4ae3-84cf-5eaee58cea3a_ContentBits">
    <vt:lpwstr>0</vt:lpwstr>
  </property>
  <property fmtid="{D5CDD505-2E9C-101B-9397-08002B2CF9AE}" pid="16" name="MSIP_Label_a29c6cda-4b24-4ae3-84cf-5eaee58cea3a_Enabled">
    <vt:lpwstr>true</vt:lpwstr>
  </property>
  <property fmtid="{D5CDD505-2E9C-101B-9397-08002B2CF9AE}" pid="17" name="MSIP_Label_a29c6cda-4b24-4ae3-84cf-5eaee58cea3a_SiteId">
    <vt:lpwstr>ac2502b4-b5ef-4f9c-a0f9-72c9b2b02e7d</vt:lpwstr>
  </property>
  <property fmtid="{D5CDD505-2E9C-101B-9397-08002B2CF9AE}" pid="18" name="MSIP_Label_a29c6cda-4b24-4ae3-84cf-5eaee58cea3a_ActionId">
    <vt:lpwstr>7e6bcb32-a0a7-428a-9a0b-a828c2224419</vt:lpwstr>
  </property>
  <property fmtid="{D5CDD505-2E9C-101B-9397-08002B2CF9AE}" pid="19" name="MSIP_Label_a29c6cda-4b24-4ae3-84cf-5eaee58cea3a_Tag">
    <vt:lpwstr>10, 3, 0, 1</vt:lpwstr>
  </property>
  <property fmtid="{D5CDD505-2E9C-101B-9397-08002B2CF9AE}" pid="20" name="MSIP_Label_a29c6cda-4b24-4ae3-84cf-5eaee58cea3a_SetDate">
    <vt:lpwstr>2025-03-14T15:55:22Z</vt:lpwstr>
  </property>
</Properties>
</file>