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7A5B" w14:textId="5C4539DA" w:rsidR="00C71F9D" w:rsidRPr="006B0A9E" w:rsidRDefault="007A3142" w:rsidP="006B0A9E">
      <w:pPr>
        <w:rPr>
          <w:rFonts w:ascii="Segoe UI" w:hAnsi="Segoe UI" w:cs="Segoe UI"/>
        </w:rPr>
      </w:pPr>
      <w:bookmarkStart w:id="0" w:name="_Hlk207112783"/>
      <w:bookmarkEnd w:id="0"/>
      <w:r w:rsidRPr="006B0A9E">
        <w:rPr>
          <w:rFonts w:ascii="Segoe UI" w:hAnsi="Segoe UI" w:cs="Segoe UI"/>
        </w:rPr>
        <w:t xml:space="preserve">                     </w:t>
      </w:r>
      <w:r w:rsidR="00B47D73" w:rsidRPr="006B0A9E">
        <w:rPr>
          <w:rFonts w:ascii="Segoe UI" w:hAnsi="Segoe UI" w:cs="Segoe UI"/>
        </w:rPr>
        <w:t xml:space="preserve">                   </w:t>
      </w:r>
      <w:r w:rsidRPr="006B0A9E">
        <w:rPr>
          <w:rFonts w:ascii="Segoe UI" w:hAnsi="Segoe UI" w:cs="Segoe UI"/>
        </w:rPr>
        <w:t xml:space="preserve">               </w:t>
      </w:r>
      <w:r w:rsidR="005A026F" w:rsidRPr="006B0A9E">
        <w:rPr>
          <w:rFonts w:ascii="Segoe UI" w:hAnsi="Segoe UI" w:cs="Segoe UI"/>
        </w:rPr>
        <w:t xml:space="preserve"> </w:t>
      </w:r>
      <w:r w:rsidR="00AC2092" w:rsidRPr="006B0A9E">
        <w:rPr>
          <w:rFonts w:ascii="Segoe UI" w:hAnsi="Segoe UI" w:cs="Segoe UI"/>
          <w:noProof/>
        </w:rPr>
        <mc:AlternateContent>
          <mc:Choice Requires="wps">
            <w:drawing>
              <wp:inline distT="0" distB="0" distL="0" distR="0" wp14:anchorId="5E8875B6" wp14:editId="74B3877E">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BEF8A"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E2F16F" w14:textId="0AD3A338" w:rsidR="00C71F9D" w:rsidRPr="006B0A9E" w:rsidRDefault="006B0A9E" w:rsidP="006B0A9E">
      <w:pPr>
        <w:rPr>
          <w:rFonts w:ascii="Segoe UI" w:hAnsi="Segoe UI" w:cs="Segoe UI"/>
        </w:rPr>
      </w:pPr>
      <w:r>
        <w:rPr>
          <w:rFonts w:ascii="Segoe UI" w:hAnsi="Segoe UI" w:cs="Segoe UI"/>
          <w:b/>
          <w:bCs/>
          <w:noProof/>
          <w:sz w:val="36"/>
          <w:szCs w:val="36"/>
        </w:rPr>
        <w:drawing>
          <wp:inline distT="0" distB="0" distL="0" distR="0" wp14:anchorId="2C15C15C" wp14:editId="20E02C8E">
            <wp:extent cx="2424545" cy="733425"/>
            <wp:effectExtent l="0" t="0" r="0" b="0"/>
            <wp:docPr id="70139695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6953" name="Picture 1"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4545" cy="733425"/>
                    </a:xfrm>
                    <a:prstGeom prst="rect">
                      <a:avLst/>
                    </a:prstGeom>
                  </pic:spPr>
                </pic:pic>
              </a:graphicData>
            </a:graphic>
          </wp:inline>
        </w:drawing>
      </w:r>
      <w:r w:rsidR="00D90011">
        <w:rPr>
          <w:rFonts w:ascii="Segoe UI" w:hAnsi="Segoe UI" w:cs="Segoe UI"/>
        </w:rPr>
        <w:t xml:space="preserve">           </w:t>
      </w:r>
      <w:r w:rsidR="009F36AE">
        <w:rPr>
          <w:rFonts w:ascii="Segoe UI" w:hAnsi="Segoe UI" w:cs="Segoe UI"/>
        </w:rPr>
        <w:t xml:space="preserve">                </w:t>
      </w:r>
      <w:r w:rsidR="00D90011">
        <w:rPr>
          <w:rFonts w:ascii="Segoe UI" w:hAnsi="Segoe UI" w:cs="Segoe UI"/>
        </w:rPr>
        <w:t xml:space="preserve">    </w:t>
      </w:r>
      <w:r w:rsidR="009F36AE" w:rsidRPr="009F36AE">
        <w:rPr>
          <w:rFonts w:ascii="Segoe UI" w:hAnsi="Segoe UI" w:cs="Segoe UI"/>
          <w:noProof/>
        </w:rPr>
        <w:drawing>
          <wp:inline distT="0" distB="0" distL="0" distR="0" wp14:anchorId="1BD32261" wp14:editId="33B0C15D">
            <wp:extent cx="3045349" cy="793138"/>
            <wp:effectExtent l="0" t="0" r="3175" b="6985"/>
            <wp:docPr id="185463960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39605" name="Picture 1" descr="A close-up of a logo&#10;&#10;AI-generated content may be incorrect."/>
                    <pic:cNvPicPr/>
                  </pic:nvPicPr>
                  <pic:blipFill>
                    <a:blip r:embed="rId11"/>
                    <a:stretch>
                      <a:fillRect/>
                    </a:stretch>
                  </pic:blipFill>
                  <pic:spPr>
                    <a:xfrm>
                      <a:off x="0" y="0"/>
                      <a:ext cx="3054086" cy="795413"/>
                    </a:xfrm>
                    <a:prstGeom prst="rect">
                      <a:avLst/>
                    </a:prstGeom>
                  </pic:spPr>
                </pic:pic>
              </a:graphicData>
            </a:graphic>
          </wp:inline>
        </w:drawing>
      </w:r>
      <w:r w:rsidR="00D90011">
        <w:rPr>
          <w:rFonts w:ascii="Segoe UI" w:hAnsi="Segoe UI" w:cs="Segoe UI"/>
        </w:rPr>
        <w:t xml:space="preserve">                                         </w:t>
      </w:r>
    </w:p>
    <w:p w14:paraId="334A744E" w14:textId="4A5C9945" w:rsidR="00DE1107" w:rsidRPr="006B0A9E" w:rsidRDefault="00DE1107" w:rsidP="006B0A9E">
      <w:pPr>
        <w:rPr>
          <w:rFonts w:ascii="Segoe UI" w:eastAsiaTheme="majorEastAsia" w:hAnsi="Segoe UI" w:cs="Segoe UI"/>
        </w:rPr>
      </w:pPr>
    </w:p>
    <w:p w14:paraId="29D042AE" w14:textId="77777777" w:rsidR="00F56420" w:rsidRPr="006B0A9E" w:rsidRDefault="00F56420" w:rsidP="006B0A9E">
      <w:pPr>
        <w:rPr>
          <w:rFonts w:ascii="Segoe UI" w:hAnsi="Segoe UI" w:cs="Segoe UI"/>
        </w:rPr>
      </w:pPr>
    </w:p>
    <w:p w14:paraId="13F05A23" w14:textId="6CA1FF70" w:rsidR="00D90011" w:rsidRPr="001767A5" w:rsidRDefault="009C1B83" w:rsidP="00D90011">
      <w:pPr>
        <w:pStyle w:val="Heading1"/>
        <w:spacing w:before="0"/>
        <w:jc w:val="center"/>
        <w:rPr>
          <w:rFonts w:ascii="Poppins" w:hAnsi="Poppins" w:cs="Poppins"/>
          <w:b/>
          <w:bCs/>
          <w:sz w:val="40"/>
          <w:szCs w:val="40"/>
        </w:rPr>
      </w:pPr>
      <w:r>
        <w:rPr>
          <w:rFonts w:ascii="Poppins" w:hAnsi="Poppins" w:cs="Poppins"/>
          <w:b/>
          <w:bCs/>
          <w:sz w:val="40"/>
          <w:szCs w:val="40"/>
        </w:rPr>
        <w:t>The Bar Association of San Francisco</w:t>
      </w:r>
    </w:p>
    <w:p w14:paraId="0F5C38EA" w14:textId="215FA208" w:rsidR="003F7AD4" w:rsidRPr="001767A5" w:rsidRDefault="00D90011" w:rsidP="00D90011">
      <w:pPr>
        <w:pStyle w:val="Heading1"/>
        <w:spacing w:before="0"/>
        <w:jc w:val="center"/>
        <w:rPr>
          <w:rFonts w:ascii="Poppins" w:hAnsi="Poppins" w:cs="Poppins"/>
          <w:b/>
          <w:bCs/>
          <w:sz w:val="40"/>
          <w:szCs w:val="40"/>
        </w:rPr>
      </w:pPr>
      <w:r w:rsidRPr="001767A5">
        <w:rPr>
          <w:rFonts w:ascii="Poppins" w:hAnsi="Poppins" w:cs="Poppins"/>
          <w:b/>
          <w:bCs/>
          <w:sz w:val="40"/>
          <w:szCs w:val="40"/>
        </w:rPr>
        <w:t>Delegation to Cuba</w:t>
      </w:r>
      <w:r w:rsidR="009F36AE" w:rsidRPr="001767A5">
        <w:rPr>
          <w:rFonts w:ascii="Poppins" w:hAnsi="Poppins" w:cs="Poppins"/>
          <w:b/>
          <w:bCs/>
          <w:sz w:val="40"/>
          <w:szCs w:val="40"/>
        </w:rPr>
        <w:t xml:space="preserve">: Family </w:t>
      </w:r>
      <w:r w:rsidR="001767A5">
        <w:rPr>
          <w:rFonts w:ascii="Poppins" w:hAnsi="Poppins" w:cs="Poppins"/>
          <w:b/>
          <w:bCs/>
          <w:sz w:val="40"/>
          <w:szCs w:val="40"/>
        </w:rPr>
        <w:t>L</w:t>
      </w:r>
      <w:r w:rsidR="009F36AE" w:rsidRPr="001767A5">
        <w:rPr>
          <w:rFonts w:ascii="Poppins" w:hAnsi="Poppins" w:cs="Poppins"/>
          <w:b/>
          <w:bCs/>
          <w:sz w:val="40"/>
          <w:szCs w:val="40"/>
        </w:rPr>
        <w:t>aw</w:t>
      </w:r>
      <w:r w:rsidR="001767A5">
        <w:rPr>
          <w:rFonts w:ascii="Poppins" w:hAnsi="Poppins" w:cs="Poppins"/>
          <w:b/>
          <w:bCs/>
          <w:sz w:val="40"/>
          <w:szCs w:val="40"/>
        </w:rPr>
        <w:t xml:space="preserve">, Civil Rights </w:t>
      </w:r>
      <w:r w:rsidR="009F36AE" w:rsidRPr="001767A5">
        <w:rPr>
          <w:rFonts w:ascii="Poppins" w:hAnsi="Poppins" w:cs="Poppins"/>
          <w:b/>
          <w:bCs/>
          <w:sz w:val="40"/>
          <w:szCs w:val="40"/>
        </w:rPr>
        <w:t xml:space="preserve"> and Social Change</w:t>
      </w:r>
    </w:p>
    <w:p w14:paraId="02965B54" w14:textId="06FE3192" w:rsidR="00D90011" w:rsidRPr="001767A5" w:rsidRDefault="00D90011" w:rsidP="00D90011">
      <w:pPr>
        <w:pStyle w:val="Heading1"/>
        <w:spacing w:before="0"/>
        <w:jc w:val="center"/>
        <w:rPr>
          <w:rFonts w:ascii="Poppins" w:hAnsi="Poppins" w:cs="Poppins"/>
          <w:sz w:val="36"/>
          <w:szCs w:val="36"/>
        </w:rPr>
      </w:pPr>
      <w:r w:rsidRPr="001767A5">
        <w:rPr>
          <w:rFonts w:ascii="Poppins" w:hAnsi="Poppins" w:cs="Poppins"/>
          <w:sz w:val="36"/>
          <w:szCs w:val="36"/>
        </w:rPr>
        <w:t xml:space="preserve">May </w:t>
      </w:r>
      <w:r w:rsidR="009F36AE" w:rsidRPr="001767A5">
        <w:rPr>
          <w:rFonts w:ascii="Poppins" w:hAnsi="Poppins" w:cs="Poppins"/>
          <w:sz w:val="36"/>
          <w:szCs w:val="36"/>
        </w:rPr>
        <w:t>24</w:t>
      </w:r>
      <w:r w:rsidRPr="001767A5">
        <w:rPr>
          <w:rFonts w:ascii="Poppins" w:hAnsi="Poppins" w:cs="Poppins"/>
          <w:sz w:val="36"/>
          <w:szCs w:val="36"/>
        </w:rPr>
        <w:t>-</w:t>
      </w:r>
      <w:r w:rsidR="001767A5" w:rsidRPr="001767A5">
        <w:rPr>
          <w:rFonts w:ascii="Poppins" w:hAnsi="Poppins" w:cs="Poppins"/>
          <w:sz w:val="36"/>
          <w:szCs w:val="36"/>
        </w:rPr>
        <w:t>29</w:t>
      </w:r>
      <w:r w:rsidRPr="001767A5">
        <w:rPr>
          <w:rFonts w:ascii="Poppins" w:hAnsi="Poppins" w:cs="Poppins"/>
          <w:sz w:val="36"/>
          <w:szCs w:val="36"/>
        </w:rPr>
        <w:t>,2026</w:t>
      </w:r>
    </w:p>
    <w:p w14:paraId="4C8C00F3" w14:textId="77777777" w:rsidR="00D90011" w:rsidRPr="001767A5" w:rsidRDefault="00D90011" w:rsidP="00D90011">
      <w:pPr>
        <w:rPr>
          <w:rFonts w:ascii="Poppins" w:hAnsi="Poppins" w:cs="Poppins"/>
        </w:rPr>
      </w:pPr>
    </w:p>
    <w:p w14:paraId="3A0F3E34" w14:textId="77777777" w:rsidR="00D90011" w:rsidRDefault="00D90011" w:rsidP="006B0A9E">
      <w:pPr>
        <w:pStyle w:val="Heading2"/>
        <w:rPr>
          <w:rFonts w:ascii="Segoe UI" w:hAnsi="Segoe UI" w:cs="Segoe UI"/>
          <w:i/>
          <w:iCs/>
          <w:color w:val="auto"/>
          <w:sz w:val="24"/>
          <w:szCs w:val="24"/>
        </w:rPr>
      </w:pPr>
    </w:p>
    <w:p w14:paraId="23D7A8F6" w14:textId="0CBFEDB7" w:rsidR="006B0A9E" w:rsidRPr="001767A5" w:rsidRDefault="006B0A9E" w:rsidP="006B0A9E">
      <w:pPr>
        <w:pStyle w:val="Heading2"/>
        <w:rPr>
          <w:rFonts w:ascii="Poppins" w:hAnsi="Poppins" w:cs="Poppins"/>
          <w:i/>
          <w:iCs/>
          <w:color w:val="auto"/>
          <w:sz w:val="24"/>
          <w:szCs w:val="24"/>
        </w:rPr>
      </w:pPr>
      <w:r w:rsidRPr="001767A5">
        <w:rPr>
          <w:rFonts w:ascii="Poppins" w:hAnsi="Poppins" w:cs="Poppins"/>
          <w:i/>
          <w:iCs/>
          <w:color w:val="auto"/>
          <w:sz w:val="24"/>
          <w:szCs w:val="24"/>
        </w:rPr>
        <w:t xml:space="preserve">The </w:t>
      </w:r>
      <w:r w:rsidRPr="001767A5">
        <w:rPr>
          <w:rFonts w:ascii="Poppins" w:hAnsi="Poppins" w:cs="Poppins"/>
          <w:b/>
          <w:bCs/>
          <w:i/>
          <w:iCs/>
          <w:color w:val="auto"/>
          <w:sz w:val="24"/>
          <w:szCs w:val="24"/>
        </w:rPr>
        <w:t>Preliminary Schedule of Activities</w:t>
      </w:r>
      <w:r w:rsidRPr="001767A5">
        <w:rPr>
          <w:rFonts w:ascii="Poppins" w:hAnsi="Poppins" w:cs="Poppins"/>
          <w:i/>
          <w:iCs/>
          <w:color w:val="auto"/>
          <w:sz w:val="24"/>
          <w:szCs w:val="24"/>
        </w:rPr>
        <w:t xml:space="preserve"> and </w:t>
      </w:r>
      <w:r w:rsidRPr="001767A5">
        <w:rPr>
          <w:rFonts w:ascii="Poppins" w:hAnsi="Poppins" w:cs="Poppins"/>
          <w:b/>
          <w:bCs/>
          <w:i/>
          <w:iCs/>
          <w:color w:val="auto"/>
          <w:sz w:val="24"/>
          <w:szCs w:val="24"/>
        </w:rPr>
        <w:t>Topics of Discussion</w:t>
      </w:r>
      <w:r w:rsidRPr="001767A5">
        <w:rPr>
          <w:rFonts w:ascii="Poppins" w:hAnsi="Poppins" w:cs="Poppins"/>
          <w:i/>
          <w:iCs/>
          <w:color w:val="auto"/>
          <w:sz w:val="24"/>
          <w:szCs w:val="24"/>
        </w:rPr>
        <w:t xml:space="preserve"> have been developed to foster meaningful dialogue, knowledge exchange, and potential collaboration between U.S. and Cuban counterparts. </w:t>
      </w:r>
    </w:p>
    <w:p w14:paraId="507ABB3A" w14:textId="77777777" w:rsidR="00127FC4" w:rsidRPr="001767A5" w:rsidRDefault="00127FC4" w:rsidP="006B0A9E">
      <w:pPr>
        <w:jc w:val="center"/>
        <w:rPr>
          <w:rFonts w:ascii="Poppins" w:eastAsiaTheme="minorEastAsia" w:hAnsi="Poppins" w:cs="Poppins"/>
          <w:b/>
          <w:bCs/>
          <w:sz w:val="36"/>
          <w:szCs w:val="36"/>
        </w:rPr>
      </w:pPr>
    </w:p>
    <w:p w14:paraId="73D57638" w14:textId="206D353C" w:rsidR="00B47D73" w:rsidRPr="001767A5" w:rsidRDefault="00B47D73" w:rsidP="006B0A9E">
      <w:pPr>
        <w:rPr>
          <w:rFonts w:ascii="Poppins" w:hAnsi="Poppins" w:cs="Poppins"/>
          <w:b/>
          <w:bCs/>
          <w:sz w:val="36"/>
          <w:szCs w:val="36"/>
        </w:rPr>
      </w:pPr>
      <w:r w:rsidRPr="001767A5">
        <w:rPr>
          <w:rFonts w:ascii="Poppins" w:hAnsi="Poppins" w:cs="Poppins"/>
          <w:b/>
          <w:bCs/>
          <w:sz w:val="36"/>
          <w:szCs w:val="36"/>
        </w:rPr>
        <w:t xml:space="preserve">Topics </w:t>
      </w:r>
      <w:r w:rsidR="006B0A9E" w:rsidRPr="001767A5">
        <w:rPr>
          <w:rFonts w:ascii="Poppins" w:hAnsi="Poppins" w:cs="Poppins"/>
          <w:b/>
          <w:bCs/>
          <w:sz w:val="36"/>
          <w:szCs w:val="36"/>
        </w:rPr>
        <w:t>of</w:t>
      </w:r>
      <w:r w:rsidRPr="001767A5">
        <w:rPr>
          <w:rFonts w:ascii="Poppins" w:hAnsi="Poppins" w:cs="Poppins"/>
          <w:b/>
          <w:bCs/>
          <w:sz w:val="36"/>
          <w:szCs w:val="36"/>
        </w:rPr>
        <w:t xml:space="preserve"> Discussion </w:t>
      </w:r>
    </w:p>
    <w:p w14:paraId="0B77FDFC" w14:textId="0B5DAD08" w:rsidR="006B0A9E" w:rsidRPr="001767A5" w:rsidRDefault="006B0A9E" w:rsidP="006B0A9E">
      <w:pPr>
        <w:jc w:val="center"/>
        <w:rPr>
          <w:rFonts w:ascii="Poppins" w:hAnsi="Poppins" w:cs="Poppins"/>
          <w:b/>
          <w:bCs/>
          <w:sz w:val="36"/>
          <w:szCs w:val="36"/>
        </w:rPr>
      </w:pPr>
    </w:p>
    <w:p w14:paraId="6F3B9D5B"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Cuba’s Family Code, shaped by over 70,000 public meetings and 300,000 citizen suggestions </w:t>
      </w:r>
    </w:p>
    <w:p w14:paraId="151566A3" w14:textId="732F0E11" w:rsidR="006B0A9E" w:rsidRPr="001767A5" w:rsidRDefault="006B0A9E">
      <w:pPr>
        <w:pStyle w:val="ListParagraph"/>
        <w:numPr>
          <w:ilvl w:val="0"/>
          <w:numId w:val="1"/>
        </w:numPr>
        <w:rPr>
          <w:rFonts w:ascii="Poppins" w:hAnsi="Poppins" w:cs="Poppins"/>
        </w:rPr>
      </w:pPr>
      <w:r w:rsidRPr="001767A5">
        <w:rPr>
          <w:rFonts w:ascii="Poppins" w:hAnsi="Poppins" w:cs="Poppins"/>
        </w:rPr>
        <w:t>Cuba’s referendum-based approval of family law in comparison to the U.S. reliance on court rulings and legislative action </w:t>
      </w:r>
    </w:p>
    <w:p w14:paraId="09EEEA6D" w14:textId="499F6BE8" w:rsidR="006B0A9E" w:rsidRPr="001767A5" w:rsidRDefault="006B0A9E">
      <w:pPr>
        <w:pStyle w:val="ListParagraph"/>
        <w:numPr>
          <w:ilvl w:val="0"/>
          <w:numId w:val="1"/>
        </w:numPr>
        <w:rPr>
          <w:rFonts w:ascii="Poppins" w:hAnsi="Poppins" w:cs="Poppins"/>
        </w:rPr>
      </w:pPr>
      <w:r w:rsidRPr="001767A5">
        <w:rPr>
          <w:rFonts w:ascii="Poppins" w:hAnsi="Poppins" w:cs="Poppins"/>
        </w:rPr>
        <w:t>Explore Cuba’s legal recognition of non-biological and extended family ties. </w:t>
      </w:r>
    </w:p>
    <w:p w14:paraId="34EDA092" w14:textId="0434CA23" w:rsidR="006B0A9E" w:rsidRPr="001767A5" w:rsidRDefault="006B0A9E">
      <w:pPr>
        <w:pStyle w:val="ListParagraph"/>
        <w:numPr>
          <w:ilvl w:val="0"/>
          <w:numId w:val="1"/>
        </w:numPr>
        <w:rPr>
          <w:rFonts w:ascii="Poppins" w:hAnsi="Poppins" w:cs="Poppins"/>
        </w:rPr>
      </w:pPr>
      <w:r w:rsidRPr="001767A5">
        <w:rPr>
          <w:rFonts w:ascii="Poppins" w:hAnsi="Poppins" w:cs="Poppins"/>
        </w:rPr>
        <w:t xml:space="preserve">Same-Sex Marriage and Adoption experiences from implementation, public reception, and legal challenges </w:t>
      </w:r>
    </w:p>
    <w:p w14:paraId="1E8411BC"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Parental Responsibility vs. Custody: Cuba replaced “custody” with “responsibility,” emphasizing the child’s best interests </w:t>
      </w:r>
    </w:p>
    <w:p w14:paraId="527714D5" w14:textId="04E111FE" w:rsidR="006B0A9E" w:rsidRPr="001767A5" w:rsidRDefault="006B0A9E">
      <w:pPr>
        <w:pStyle w:val="ListParagraph"/>
        <w:numPr>
          <w:ilvl w:val="0"/>
          <w:numId w:val="1"/>
        </w:numPr>
        <w:rPr>
          <w:rFonts w:ascii="Poppins" w:hAnsi="Poppins" w:cs="Poppins"/>
        </w:rPr>
      </w:pPr>
      <w:r w:rsidRPr="001767A5">
        <w:rPr>
          <w:rFonts w:ascii="Poppins" w:hAnsi="Poppins" w:cs="Poppins"/>
        </w:rPr>
        <w:t>Child Participation in Legal Proceedings: Compare mechanisms for hearing children’s voices in custody and protection cases.</w:t>
      </w:r>
    </w:p>
    <w:p w14:paraId="344F8139" w14:textId="448DE5F2" w:rsidR="006B0A9E" w:rsidRPr="001767A5" w:rsidRDefault="006B0A9E">
      <w:pPr>
        <w:pStyle w:val="ListParagraph"/>
        <w:numPr>
          <w:ilvl w:val="0"/>
          <w:numId w:val="1"/>
        </w:numPr>
        <w:rPr>
          <w:rFonts w:ascii="Poppins" w:hAnsi="Poppins" w:cs="Poppins"/>
        </w:rPr>
      </w:pPr>
      <w:r w:rsidRPr="001767A5">
        <w:rPr>
          <w:rFonts w:ascii="Poppins" w:hAnsi="Poppins" w:cs="Poppins"/>
        </w:rPr>
        <w:t>Living Arrangements and autonomy for affirming the right of elders and disabled individuals to choose where and with whom to live .</w:t>
      </w:r>
    </w:p>
    <w:p w14:paraId="3760151E"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Legal and economic support for family caregivers in both systems.</w:t>
      </w:r>
    </w:p>
    <w:p w14:paraId="30518A6F" w14:textId="108C3769" w:rsidR="006B0A9E" w:rsidRPr="001767A5" w:rsidRDefault="006B0A9E">
      <w:pPr>
        <w:pStyle w:val="ListParagraph"/>
        <w:numPr>
          <w:ilvl w:val="0"/>
          <w:numId w:val="1"/>
        </w:numPr>
        <w:rPr>
          <w:rFonts w:ascii="Poppins" w:hAnsi="Poppins" w:cs="Poppins"/>
        </w:rPr>
      </w:pPr>
      <w:r w:rsidRPr="001767A5">
        <w:rPr>
          <w:rFonts w:ascii="Poppins" w:hAnsi="Poppins" w:cs="Poppins"/>
        </w:rPr>
        <w:t>Cuba’s national sex education center influence on the Family Code and public opinion </w:t>
      </w:r>
    </w:p>
    <w:p w14:paraId="0E873940" w14:textId="59E1AD26" w:rsidR="006B0A9E" w:rsidRPr="001767A5" w:rsidRDefault="006B0A9E">
      <w:pPr>
        <w:pStyle w:val="ListParagraph"/>
        <w:numPr>
          <w:ilvl w:val="0"/>
          <w:numId w:val="1"/>
        </w:numPr>
        <w:rPr>
          <w:rFonts w:ascii="Poppins" w:hAnsi="Poppins" w:cs="Poppins"/>
        </w:rPr>
      </w:pPr>
      <w:r w:rsidRPr="001767A5">
        <w:rPr>
          <w:rFonts w:ascii="Poppins" w:hAnsi="Poppins" w:cs="Poppins"/>
        </w:rPr>
        <w:lastRenderedPageBreak/>
        <w:t>Compare legal tools and social services for survivors of domestic violence </w:t>
      </w:r>
    </w:p>
    <w:p w14:paraId="49773A75" w14:textId="095F8317" w:rsidR="006B0A9E" w:rsidRPr="001767A5" w:rsidRDefault="006B0A9E">
      <w:pPr>
        <w:pStyle w:val="ListParagraph"/>
        <w:numPr>
          <w:ilvl w:val="0"/>
          <w:numId w:val="1"/>
        </w:numPr>
        <w:rPr>
          <w:rFonts w:ascii="Poppins" w:hAnsi="Poppins" w:cs="Poppins"/>
        </w:rPr>
      </w:pPr>
      <w:r w:rsidRPr="001767A5">
        <w:rPr>
          <w:rFonts w:ascii="Poppins" w:hAnsi="Poppins" w:cs="Poppins"/>
        </w:rPr>
        <w:t>Cuba’s reforms allow for prenuptial agreements and improved child support mechanisms </w:t>
      </w:r>
    </w:p>
    <w:p w14:paraId="34959FB3" w14:textId="2E7B5A53" w:rsidR="006B0A9E" w:rsidRPr="001767A5" w:rsidRDefault="006B0A9E">
      <w:pPr>
        <w:pStyle w:val="ListParagraph"/>
        <w:numPr>
          <w:ilvl w:val="0"/>
          <w:numId w:val="1"/>
        </w:numPr>
        <w:rPr>
          <w:rFonts w:ascii="Poppins" w:hAnsi="Poppins" w:cs="Poppins"/>
        </w:rPr>
      </w:pPr>
      <w:r w:rsidRPr="001767A5">
        <w:rPr>
          <w:rFonts w:ascii="Poppins" w:hAnsi="Poppins" w:cs="Poppins"/>
        </w:rPr>
        <w:t>Cubas legal recognition of unpaid caregiving and household work.</w:t>
      </w:r>
    </w:p>
    <w:p w14:paraId="23122323" w14:textId="5E896AEF" w:rsidR="006B0A9E" w:rsidRPr="001767A5" w:rsidRDefault="006B0A9E">
      <w:pPr>
        <w:pStyle w:val="ListParagraph"/>
        <w:numPr>
          <w:ilvl w:val="0"/>
          <w:numId w:val="1"/>
        </w:numPr>
        <w:rPr>
          <w:rFonts w:ascii="Poppins" w:hAnsi="Poppins" w:cs="Poppins"/>
        </w:rPr>
      </w:pPr>
      <w:r w:rsidRPr="001767A5">
        <w:rPr>
          <w:rFonts w:ascii="Poppins" w:hAnsi="Poppins" w:cs="Poppins"/>
        </w:rPr>
        <w:t>Approaches to continuing education in family law, trauma-informed practice, and cultural competency.</w:t>
      </w:r>
    </w:p>
    <w:p w14:paraId="7EA1E162" w14:textId="0324B0E0" w:rsidR="00B47D73" w:rsidRPr="001767A5" w:rsidRDefault="006B0A9E">
      <w:pPr>
        <w:pStyle w:val="ListParagraph"/>
        <w:numPr>
          <w:ilvl w:val="0"/>
          <w:numId w:val="1"/>
        </w:numPr>
        <w:rPr>
          <w:rFonts w:ascii="Poppins" w:hAnsi="Poppins" w:cs="Poppins"/>
        </w:rPr>
      </w:pPr>
      <w:r w:rsidRPr="001767A5">
        <w:rPr>
          <w:rFonts w:ascii="Poppins" w:hAnsi="Poppins" w:cs="Poppins"/>
        </w:rPr>
        <w:t>Explore how family law professionals navigate political, cultural, and ethical pressures.</w:t>
      </w:r>
    </w:p>
    <w:p w14:paraId="0B6B3008"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The role of civil rights frameworks in shaping family law (e.g., gender equality, LGBTQ+ rights)</w:t>
      </w:r>
    </w:p>
    <w:p w14:paraId="2A1E5ACE" w14:textId="356B1109" w:rsidR="006B0A9E" w:rsidRPr="001767A5" w:rsidRDefault="006B0A9E">
      <w:pPr>
        <w:pStyle w:val="ListParagraph"/>
        <w:numPr>
          <w:ilvl w:val="0"/>
          <w:numId w:val="1"/>
        </w:numPr>
        <w:rPr>
          <w:rFonts w:ascii="Poppins" w:hAnsi="Poppins" w:cs="Poppins"/>
        </w:rPr>
      </w:pPr>
      <w:r w:rsidRPr="001767A5">
        <w:rPr>
          <w:rFonts w:ascii="Poppins" w:hAnsi="Poppins" w:cs="Poppins"/>
        </w:rPr>
        <w:t>Legal recognition of non-traditional family structures (multiparent, socio-affective)</w:t>
      </w:r>
    </w:p>
    <w:p w14:paraId="698E57A4"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Judicial independence and ethics in family law adjudication</w:t>
      </w:r>
    </w:p>
    <w:p w14:paraId="14C5215F"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The impact of Cuba’s 2022 Family Code on civil liberties and family protections</w:t>
      </w:r>
    </w:p>
    <w:p w14:paraId="3D7BA1A9"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Judicial training in child psychology, domestic violence, and cultural competency</w:t>
      </w:r>
    </w:p>
    <w:p w14:paraId="4AF59E3F"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Use of mediation and alternative dispute resolution in family law</w:t>
      </w:r>
    </w:p>
    <w:p w14:paraId="4BC4A629" w14:textId="77777777" w:rsidR="006B0A9E" w:rsidRPr="001767A5" w:rsidRDefault="006B0A9E">
      <w:pPr>
        <w:pStyle w:val="ListParagraph"/>
        <w:numPr>
          <w:ilvl w:val="0"/>
          <w:numId w:val="1"/>
        </w:numPr>
        <w:rPr>
          <w:rFonts w:ascii="Poppins" w:hAnsi="Poppins" w:cs="Poppins"/>
        </w:rPr>
      </w:pPr>
      <w:r w:rsidRPr="001767A5">
        <w:rPr>
          <w:rFonts w:ascii="Poppins" w:hAnsi="Poppins" w:cs="Poppins"/>
        </w:rPr>
        <w:t>Handling complex custody cases involving multiple caregivers or international elements</w:t>
      </w:r>
    </w:p>
    <w:p w14:paraId="7ECF53D5" w14:textId="77777777" w:rsidR="00B47D73" w:rsidRPr="001767A5" w:rsidRDefault="00B47D73" w:rsidP="006B0A9E">
      <w:pPr>
        <w:rPr>
          <w:rFonts w:ascii="Poppins" w:hAnsi="Poppins" w:cs="Poppins"/>
        </w:rPr>
      </w:pPr>
    </w:p>
    <w:p w14:paraId="374470CF" w14:textId="77777777" w:rsidR="006B0A9E" w:rsidRPr="001767A5" w:rsidRDefault="006B0A9E" w:rsidP="006B0A9E">
      <w:pPr>
        <w:jc w:val="center"/>
        <w:rPr>
          <w:rFonts w:ascii="Poppins" w:hAnsi="Poppins" w:cs="Poppins"/>
          <w:b/>
          <w:bCs/>
          <w:sz w:val="36"/>
          <w:szCs w:val="36"/>
        </w:rPr>
      </w:pPr>
    </w:p>
    <w:p w14:paraId="37DC7C36" w14:textId="0B04191F" w:rsidR="006B0A9E" w:rsidRPr="001767A5" w:rsidRDefault="006B0A9E" w:rsidP="006B0A9E">
      <w:pPr>
        <w:rPr>
          <w:rFonts w:ascii="Poppins" w:hAnsi="Poppins" w:cs="Poppins"/>
          <w:b/>
          <w:bCs/>
          <w:sz w:val="36"/>
          <w:szCs w:val="36"/>
        </w:rPr>
      </w:pPr>
      <w:r w:rsidRPr="001767A5">
        <w:rPr>
          <w:rFonts w:ascii="Poppins" w:hAnsi="Poppins" w:cs="Poppins"/>
          <w:b/>
          <w:bCs/>
          <w:sz w:val="36"/>
          <w:szCs w:val="36"/>
        </w:rPr>
        <w:t>Preliminary Schedule of Activities</w:t>
      </w:r>
    </w:p>
    <w:p w14:paraId="71EF6952" w14:textId="77777777" w:rsidR="0079306E" w:rsidRPr="001767A5" w:rsidRDefault="0079306E" w:rsidP="006B0A9E">
      <w:pPr>
        <w:rPr>
          <w:rFonts w:ascii="Poppins" w:eastAsiaTheme="minorEastAsia" w:hAnsi="Poppins" w:cs="Poppins"/>
          <w:sz w:val="28"/>
          <w:szCs w:val="28"/>
        </w:rPr>
      </w:pPr>
    </w:p>
    <w:p w14:paraId="0B5D43DB" w14:textId="7464F6E3" w:rsidR="00D90011" w:rsidRPr="001767A5" w:rsidRDefault="00AA7D37" w:rsidP="006B0A9E">
      <w:pPr>
        <w:rPr>
          <w:rFonts w:ascii="Poppins" w:hAnsi="Poppins" w:cs="Poppins"/>
          <w:b/>
          <w:bCs/>
          <w:sz w:val="28"/>
          <w:szCs w:val="28"/>
        </w:rPr>
      </w:pPr>
      <w:r w:rsidRPr="001767A5">
        <w:rPr>
          <w:rFonts w:ascii="Poppins" w:hAnsi="Poppins" w:cs="Poppins"/>
          <w:b/>
          <w:bCs/>
          <w:sz w:val="28"/>
          <w:szCs w:val="28"/>
        </w:rPr>
        <w:t>D</w:t>
      </w:r>
      <w:r w:rsidR="00882306" w:rsidRPr="001767A5">
        <w:rPr>
          <w:rFonts w:ascii="Poppins" w:hAnsi="Poppins" w:cs="Poppins"/>
          <w:b/>
          <w:bCs/>
          <w:sz w:val="28"/>
          <w:szCs w:val="28"/>
        </w:rPr>
        <w:t>ay 1</w:t>
      </w:r>
      <w:r w:rsidR="00775996" w:rsidRPr="001767A5">
        <w:rPr>
          <w:rFonts w:ascii="Poppins" w:hAnsi="Poppins" w:cs="Poppins"/>
          <w:b/>
          <w:bCs/>
          <w:sz w:val="28"/>
          <w:szCs w:val="28"/>
        </w:rPr>
        <w:t>:</w:t>
      </w:r>
      <w:r w:rsidR="00C421E2" w:rsidRPr="001767A5">
        <w:rPr>
          <w:rFonts w:ascii="Poppins" w:hAnsi="Poppins" w:cs="Poppins"/>
          <w:b/>
          <w:bCs/>
          <w:sz w:val="28"/>
          <w:szCs w:val="28"/>
        </w:rPr>
        <w:t xml:space="preserve"> </w:t>
      </w:r>
      <w:r w:rsidR="00D90011" w:rsidRPr="001767A5">
        <w:rPr>
          <w:rFonts w:ascii="Poppins" w:hAnsi="Poppins" w:cs="Poppins"/>
          <w:b/>
          <w:bCs/>
          <w:sz w:val="28"/>
          <w:szCs w:val="28"/>
        </w:rPr>
        <w:t xml:space="preserve">  Sunday, May </w:t>
      </w:r>
      <w:r w:rsidR="009F36AE" w:rsidRPr="001767A5">
        <w:rPr>
          <w:rFonts w:ascii="Poppins" w:hAnsi="Poppins" w:cs="Poppins"/>
          <w:b/>
          <w:bCs/>
          <w:sz w:val="28"/>
          <w:szCs w:val="28"/>
        </w:rPr>
        <w:t>24</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6B0A9E" w:rsidRPr="001767A5">
        <w:rPr>
          <w:rFonts w:ascii="Poppins" w:hAnsi="Poppins" w:cs="Poppins"/>
          <w:b/>
          <w:bCs/>
          <w:sz w:val="28"/>
          <w:szCs w:val="28"/>
        </w:rPr>
        <w:t>Havana, Cuba</w:t>
      </w:r>
      <w:r w:rsidR="006B0A9E" w:rsidRPr="001767A5">
        <w:rPr>
          <w:rFonts w:ascii="Poppins" w:hAnsi="Poppins" w:cs="Poppins"/>
          <w:b/>
          <w:bCs/>
          <w:sz w:val="28"/>
          <w:szCs w:val="28"/>
        </w:rPr>
        <w:tab/>
      </w:r>
    </w:p>
    <w:p w14:paraId="766991DF" w14:textId="27268230" w:rsidR="00882306" w:rsidRPr="001767A5" w:rsidRDefault="00127FC4" w:rsidP="006B0A9E">
      <w:pPr>
        <w:rPr>
          <w:rFonts w:ascii="Poppins" w:hAnsi="Poppins" w:cs="Poppins"/>
          <w:b/>
          <w:bCs/>
          <w:sz w:val="28"/>
          <w:szCs w:val="28"/>
        </w:rPr>
      </w:pPr>
      <w:r w:rsidRPr="001767A5">
        <w:rPr>
          <w:rFonts w:ascii="Poppins" w:hAnsi="Poppins" w:cs="Poppins"/>
          <w:b/>
          <w:bCs/>
          <w:sz w:val="28"/>
          <w:szCs w:val="28"/>
        </w:rPr>
        <w:t>Arrival and Cultural Orientation</w:t>
      </w:r>
    </w:p>
    <w:p w14:paraId="178439AE" w14:textId="77777777" w:rsidR="00D90011" w:rsidRPr="001767A5" w:rsidRDefault="00D90011" w:rsidP="006B0A9E">
      <w:pPr>
        <w:rPr>
          <w:rFonts w:ascii="Poppins" w:hAnsi="Poppins" w:cs="Poppins"/>
          <w:b/>
          <w:bCs/>
          <w:sz w:val="28"/>
          <w:szCs w:val="28"/>
        </w:rPr>
      </w:pPr>
    </w:p>
    <w:p w14:paraId="4B0E075B" w14:textId="11668C3D" w:rsidR="00882306" w:rsidRPr="001767A5" w:rsidRDefault="00882306" w:rsidP="006B0A9E">
      <w:pPr>
        <w:rPr>
          <w:rFonts w:ascii="Poppins" w:hAnsi="Poppins" w:cs="Poppins"/>
        </w:rPr>
      </w:pPr>
      <w:r w:rsidRPr="001767A5">
        <w:rPr>
          <w:rFonts w:ascii="Poppins" w:hAnsi="Poppins" w:cs="Poppins"/>
        </w:rPr>
        <w:t xml:space="preserve">Morning departure from the Miami International Airport, U.S. for Jose Marti International Airport, Havana, Cuba. </w:t>
      </w:r>
      <w:r w:rsidR="00E472CF" w:rsidRPr="001767A5">
        <w:rPr>
          <w:rFonts w:ascii="Poppins" w:hAnsi="Poppins" w:cs="Poppins"/>
        </w:rPr>
        <w:t xml:space="preserve">  (Round trip flights Miami-Havana are included in the program cost</w:t>
      </w:r>
      <w:r w:rsidR="002E06D7" w:rsidRPr="001767A5">
        <w:rPr>
          <w:rFonts w:ascii="Poppins" w:hAnsi="Poppins" w:cs="Poppins"/>
        </w:rPr>
        <w:t>.)</w:t>
      </w:r>
    </w:p>
    <w:p w14:paraId="743D04E6" w14:textId="77777777" w:rsidR="00882306" w:rsidRPr="001767A5" w:rsidRDefault="00882306" w:rsidP="006B0A9E">
      <w:pPr>
        <w:rPr>
          <w:rFonts w:ascii="Poppins" w:hAnsi="Poppins" w:cs="Poppins"/>
        </w:rPr>
      </w:pPr>
    </w:p>
    <w:p w14:paraId="63F1D966" w14:textId="036E97C4" w:rsidR="00882306" w:rsidRPr="001767A5" w:rsidRDefault="00882306" w:rsidP="006B0A9E">
      <w:pPr>
        <w:rPr>
          <w:rFonts w:ascii="Poppins" w:hAnsi="Poppins" w:cs="Poppins"/>
        </w:rPr>
      </w:pPr>
      <w:r w:rsidRPr="001767A5">
        <w:rPr>
          <w:rFonts w:ascii="Poppins" w:hAnsi="Poppins" w:cs="Poppins"/>
        </w:rPr>
        <w:t xml:space="preserve">Upon arrival, </w:t>
      </w:r>
      <w:r w:rsidR="00EA27D9" w:rsidRPr="001767A5">
        <w:rPr>
          <w:rFonts w:ascii="Poppins" w:hAnsi="Poppins" w:cs="Poppins"/>
        </w:rPr>
        <w:t>the delegation</w:t>
      </w:r>
      <w:r w:rsidRPr="001767A5">
        <w:rPr>
          <w:rFonts w:ascii="Poppins" w:hAnsi="Poppins" w:cs="Poppins"/>
        </w:rPr>
        <w:t xml:space="preserve"> will be met by your Delegation Manager and local guides.</w:t>
      </w:r>
      <w:r w:rsidR="00EA27D9" w:rsidRPr="001767A5">
        <w:rPr>
          <w:rFonts w:ascii="Poppins" w:hAnsi="Poppins" w:cs="Poppins"/>
        </w:rPr>
        <w:t xml:space="preserve"> The delegation will then t</w:t>
      </w:r>
      <w:r w:rsidRPr="001767A5">
        <w:rPr>
          <w:rFonts w:ascii="Poppins" w:hAnsi="Poppins" w:cs="Poppins"/>
        </w:rPr>
        <w:t>ravel to the Fortress of San Carlos de la Cabaña, across the bay of Havana</w:t>
      </w:r>
      <w:r w:rsidR="00B47D73" w:rsidRPr="001767A5">
        <w:rPr>
          <w:rFonts w:ascii="Poppins" w:hAnsi="Poppins" w:cs="Poppins"/>
        </w:rPr>
        <w:t>.</w:t>
      </w:r>
      <w:r w:rsidR="00283E33" w:rsidRPr="001767A5">
        <w:rPr>
          <w:rFonts w:ascii="Poppins" w:hAnsi="Poppins" w:cs="Poppins"/>
        </w:rPr>
        <w:t xml:space="preserve"> </w:t>
      </w:r>
      <w:r w:rsidRPr="001767A5">
        <w:rPr>
          <w:rFonts w:ascii="Poppins" w:hAnsi="Poppins" w:cs="Poppins"/>
        </w:rPr>
        <w:t xml:space="preserve">The Fortress of Carlos de la Cabaña, a UNESCO World Heritage site, was </w:t>
      </w:r>
      <w:r w:rsidR="00AD18F7" w:rsidRPr="001767A5">
        <w:rPr>
          <w:rFonts w:ascii="Poppins" w:hAnsi="Poppins" w:cs="Poppins"/>
        </w:rPr>
        <w:t>built</w:t>
      </w:r>
      <w:r w:rsidR="00EA27D9" w:rsidRPr="001767A5">
        <w:rPr>
          <w:rFonts w:ascii="Poppins" w:hAnsi="Poppins" w:cs="Poppins"/>
        </w:rPr>
        <w:t xml:space="preserve"> </w:t>
      </w:r>
      <w:r w:rsidRPr="001767A5">
        <w:rPr>
          <w:rFonts w:ascii="Poppins" w:hAnsi="Poppins" w:cs="Poppins"/>
        </w:rPr>
        <w:t>between 1763 and 1774</w:t>
      </w:r>
      <w:r w:rsidR="00AD18F7" w:rsidRPr="001767A5">
        <w:rPr>
          <w:rFonts w:ascii="Poppins" w:hAnsi="Poppins" w:cs="Poppins"/>
        </w:rPr>
        <w:t xml:space="preserve">, </w:t>
      </w:r>
      <w:r w:rsidRPr="001767A5">
        <w:rPr>
          <w:rFonts w:ascii="Poppins" w:hAnsi="Poppins" w:cs="Poppins"/>
        </w:rPr>
        <w:t>to protect</w:t>
      </w:r>
      <w:r w:rsidR="00AD18F7" w:rsidRPr="001767A5">
        <w:rPr>
          <w:rFonts w:ascii="Poppins" w:hAnsi="Poppins" w:cs="Poppins"/>
        </w:rPr>
        <w:t xml:space="preserve"> the</w:t>
      </w:r>
      <w:r w:rsidRPr="001767A5">
        <w:rPr>
          <w:rFonts w:ascii="Poppins" w:hAnsi="Poppins" w:cs="Poppins"/>
        </w:rPr>
        <w:t xml:space="preserve"> weakest spot of the city’s defense system.   </w:t>
      </w:r>
    </w:p>
    <w:p w14:paraId="502E02FC" w14:textId="77777777" w:rsidR="00882306" w:rsidRPr="001767A5" w:rsidRDefault="00882306" w:rsidP="006B0A9E">
      <w:pPr>
        <w:rPr>
          <w:rFonts w:ascii="Poppins" w:hAnsi="Poppins" w:cs="Poppins"/>
        </w:rPr>
      </w:pPr>
    </w:p>
    <w:p w14:paraId="10354ABA" w14:textId="0688D188" w:rsidR="00882306" w:rsidRPr="001767A5" w:rsidRDefault="00882306" w:rsidP="006B0A9E">
      <w:pPr>
        <w:rPr>
          <w:rFonts w:ascii="Poppins" w:hAnsi="Poppins" w:cs="Poppins"/>
        </w:rPr>
      </w:pPr>
      <w:r w:rsidRPr="001767A5">
        <w:rPr>
          <w:rFonts w:ascii="Poppins" w:hAnsi="Poppins" w:cs="Poppins"/>
        </w:rPr>
        <w:t>Check in to the Grand Aston Hotel La Habana.  Located  in the heart of the Malecón, with a view of the Ha</w:t>
      </w:r>
      <w:r w:rsidR="005F413B" w:rsidRPr="001767A5">
        <w:rPr>
          <w:rFonts w:ascii="Poppins" w:hAnsi="Poppins" w:cs="Poppins"/>
        </w:rPr>
        <w:t>v</w:t>
      </w:r>
      <w:r w:rsidRPr="001767A5">
        <w:rPr>
          <w:rFonts w:ascii="Poppins" w:hAnsi="Poppins" w:cs="Poppins"/>
        </w:rPr>
        <w:t>ana Bay. The Malecón  is a 7km-long stone seawall, where the life of Havana can be experienced.  Nightly, Cubans gather along the wall to share in the cooling sea breeze with music and dancing.</w:t>
      </w:r>
    </w:p>
    <w:p w14:paraId="6780787E" w14:textId="77777777" w:rsidR="00882306" w:rsidRPr="001767A5" w:rsidRDefault="00882306" w:rsidP="006B0A9E">
      <w:pPr>
        <w:rPr>
          <w:rFonts w:ascii="Poppins" w:hAnsi="Poppins" w:cs="Poppins"/>
        </w:rPr>
      </w:pPr>
    </w:p>
    <w:p w14:paraId="469B5915" w14:textId="36DEEABD" w:rsidR="00882306" w:rsidRPr="001767A5" w:rsidRDefault="00882306" w:rsidP="006B0A9E">
      <w:pPr>
        <w:rPr>
          <w:rFonts w:ascii="Poppins" w:hAnsi="Poppins" w:cs="Poppins"/>
        </w:rPr>
      </w:pPr>
      <w:r w:rsidRPr="001767A5">
        <w:rPr>
          <w:rFonts w:ascii="Poppins" w:hAnsi="Poppins" w:cs="Poppins"/>
        </w:rPr>
        <w:t xml:space="preserve">Before </w:t>
      </w:r>
      <w:r w:rsidR="00127FC4" w:rsidRPr="001767A5">
        <w:rPr>
          <w:rFonts w:ascii="Poppins" w:hAnsi="Poppins" w:cs="Poppins"/>
        </w:rPr>
        <w:t>Dinner,</w:t>
      </w:r>
      <w:r w:rsidRPr="001767A5">
        <w:rPr>
          <w:rFonts w:ascii="Poppins" w:hAnsi="Poppins" w:cs="Poppins"/>
        </w:rPr>
        <w:t xml:space="preserve"> the Delegation will gather for </w:t>
      </w:r>
      <w:r w:rsidR="001459D7" w:rsidRPr="001767A5">
        <w:rPr>
          <w:rFonts w:ascii="Poppins" w:hAnsi="Poppins" w:cs="Poppins"/>
        </w:rPr>
        <w:t>a program</w:t>
      </w:r>
      <w:r w:rsidRPr="001767A5">
        <w:rPr>
          <w:rFonts w:ascii="Poppins" w:hAnsi="Poppins" w:cs="Poppins"/>
        </w:rPr>
        <w:t xml:space="preserve"> briefing and introduction</w:t>
      </w:r>
      <w:r w:rsidR="009F36AE" w:rsidRPr="001767A5">
        <w:rPr>
          <w:rFonts w:ascii="Poppins" w:hAnsi="Poppins" w:cs="Poppins"/>
        </w:rPr>
        <w:t>. Representatives from the US Embassy in Havana will be invited to share background and current policy on the US role</w:t>
      </w:r>
      <w:r w:rsidRPr="001767A5">
        <w:rPr>
          <w:rFonts w:ascii="Poppins" w:hAnsi="Poppins" w:cs="Poppins"/>
        </w:rPr>
        <w:t xml:space="preserve"> </w:t>
      </w:r>
      <w:r w:rsidR="009F36AE" w:rsidRPr="001767A5">
        <w:rPr>
          <w:rFonts w:ascii="Poppins" w:hAnsi="Poppins" w:cs="Poppins"/>
        </w:rPr>
        <w:t>in Cuba.  F</w:t>
      </w:r>
      <w:r w:rsidRPr="001767A5">
        <w:rPr>
          <w:rFonts w:ascii="Poppins" w:hAnsi="Poppins" w:cs="Poppins"/>
        </w:rPr>
        <w:t>ollowed by a welcome dinner in Old Havana</w:t>
      </w:r>
      <w:r w:rsidR="007A3142" w:rsidRPr="001767A5">
        <w:rPr>
          <w:rFonts w:ascii="Poppins" w:hAnsi="Poppins" w:cs="Poppins"/>
        </w:rPr>
        <w:t>.</w:t>
      </w:r>
    </w:p>
    <w:p w14:paraId="50B55644" w14:textId="77777777" w:rsidR="00882306" w:rsidRPr="001767A5" w:rsidRDefault="00882306" w:rsidP="006B0A9E">
      <w:pPr>
        <w:rPr>
          <w:rFonts w:ascii="Poppins" w:hAnsi="Poppins" w:cs="Poppins"/>
        </w:rPr>
      </w:pPr>
    </w:p>
    <w:p w14:paraId="1CB434AA" w14:textId="77777777" w:rsidR="001767A5" w:rsidRDefault="001767A5" w:rsidP="00D90011">
      <w:pPr>
        <w:jc w:val="both"/>
        <w:rPr>
          <w:rFonts w:ascii="Poppins" w:hAnsi="Poppins" w:cs="Poppins"/>
          <w:b/>
          <w:bCs/>
          <w:sz w:val="28"/>
          <w:szCs w:val="28"/>
        </w:rPr>
      </w:pPr>
    </w:p>
    <w:p w14:paraId="369714D6" w14:textId="3B8FF4EE" w:rsidR="00D90011" w:rsidRPr="001767A5" w:rsidRDefault="00882306" w:rsidP="00D90011">
      <w:pPr>
        <w:jc w:val="both"/>
        <w:rPr>
          <w:rFonts w:ascii="Poppins" w:hAnsi="Poppins" w:cs="Poppins"/>
          <w:b/>
          <w:bCs/>
          <w:sz w:val="28"/>
          <w:szCs w:val="28"/>
        </w:rPr>
      </w:pPr>
      <w:r w:rsidRPr="001767A5">
        <w:rPr>
          <w:rFonts w:ascii="Poppins" w:hAnsi="Poppins" w:cs="Poppins"/>
          <w:b/>
          <w:bCs/>
          <w:sz w:val="28"/>
          <w:szCs w:val="28"/>
        </w:rPr>
        <w:t>Day 2</w:t>
      </w:r>
      <w:r w:rsidR="00FE3D8A" w:rsidRPr="001767A5">
        <w:rPr>
          <w:rFonts w:ascii="Poppins" w:hAnsi="Poppins" w:cs="Poppins"/>
          <w:b/>
          <w:bCs/>
          <w:sz w:val="28"/>
          <w:szCs w:val="28"/>
        </w:rPr>
        <w:t xml:space="preserve">: </w:t>
      </w:r>
      <w:r w:rsidR="00D90011" w:rsidRPr="001767A5">
        <w:rPr>
          <w:rFonts w:ascii="Poppins" w:hAnsi="Poppins" w:cs="Poppins"/>
          <w:b/>
          <w:bCs/>
          <w:sz w:val="28"/>
          <w:szCs w:val="28"/>
        </w:rPr>
        <w:t xml:space="preserve">Monday, May </w:t>
      </w:r>
      <w:r w:rsidR="009F36AE" w:rsidRPr="001767A5">
        <w:rPr>
          <w:rFonts w:ascii="Poppins" w:hAnsi="Poppins" w:cs="Poppins"/>
          <w:b/>
          <w:bCs/>
          <w:sz w:val="28"/>
          <w:szCs w:val="28"/>
        </w:rPr>
        <w:t>25</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5A026F" w:rsidRPr="001767A5">
        <w:rPr>
          <w:rFonts w:ascii="Poppins" w:hAnsi="Poppins" w:cs="Poppins"/>
          <w:b/>
          <w:bCs/>
          <w:sz w:val="28"/>
          <w:szCs w:val="28"/>
        </w:rPr>
        <w:t>Havana</w:t>
      </w:r>
      <w:r w:rsidR="006B0A9E" w:rsidRPr="001767A5">
        <w:rPr>
          <w:rFonts w:ascii="Poppins" w:hAnsi="Poppins" w:cs="Poppins"/>
          <w:b/>
          <w:bCs/>
          <w:sz w:val="28"/>
          <w:szCs w:val="28"/>
        </w:rPr>
        <w:t>, Cuba</w:t>
      </w:r>
      <w:r w:rsidR="005A026F" w:rsidRPr="001767A5">
        <w:rPr>
          <w:rFonts w:ascii="Poppins" w:hAnsi="Poppins" w:cs="Poppins"/>
          <w:b/>
          <w:bCs/>
          <w:sz w:val="28"/>
          <w:szCs w:val="28"/>
        </w:rPr>
        <w:t xml:space="preserve"> </w:t>
      </w:r>
      <w:r w:rsidR="005A026F" w:rsidRPr="001767A5">
        <w:rPr>
          <w:rFonts w:ascii="Poppins" w:hAnsi="Poppins" w:cs="Poppins"/>
          <w:b/>
          <w:bCs/>
          <w:sz w:val="28"/>
          <w:szCs w:val="28"/>
        </w:rPr>
        <w:tab/>
      </w:r>
    </w:p>
    <w:p w14:paraId="45190E47" w14:textId="29261F9A" w:rsidR="00FF6C69" w:rsidRPr="001767A5" w:rsidRDefault="005A026F" w:rsidP="00D90011">
      <w:pPr>
        <w:jc w:val="both"/>
        <w:rPr>
          <w:rFonts w:ascii="Poppins" w:hAnsi="Poppins" w:cs="Poppins"/>
          <w:b/>
          <w:bCs/>
          <w:sz w:val="28"/>
          <w:szCs w:val="28"/>
        </w:rPr>
      </w:pPr>
      <w:r w:rsidRPr="001767A5">
        <w:rPr>
          <w:rFonts w:ascii="Poppins" w:hAnsi="Poppins" w:cs="Poppins"/>
          <w:b/>
          <w:bCs/>
          <w:sz w:val="28"/>
          <w:szCs w:val="28"/>
        </w:rPr>
        <w:t xml:space="preserve">The Cuba Legal </w:t>
      </w:r>
      <w:r w:rsidR="006B0A9E" w:rsidRPr="001767A5">
        <w:rPr>
          <w:rFonts w:ascii="Poppins" w:hAnsi="Poppins" w:cs="Poppins"/>
          <w:b/>
          <w:bCs/>
          <w:sz w:val="28"/>
          <w:szCs w:val="28"/>
        </w:rPr>
        <w:t>S</w:t>
      </w:r>
      <w:r w:rsidRPr="001767A5">
        <w:rPr>
          <w:rFonts w:ascii="Poppins" w:hAnsi="Poppins" w:cs="Poppins"/>
          <w:b/>
          <w:bCs/>
          <w:sz w:val="28"/>
          <w:szCs w:val="28"/>
        </w:rPr>
        <w:t>ystem and the Family Law Code</w:t>
      </w:r>
    </w:p>
    <w:p w14:paraId="58893DF3" w14:textId="77777777" w:rsidR="00D90011" w:rsidRPr="001767A5" w:rsidRDefault="00D90011" w:rsidP="00D90011">
      <w:pPr>
        <w:jc w:val="both"/>
        <w:rPr>
          <w:rFonts w:ascii="Poppins" w:hAnsi="Poppins" w:cs="Poppins"/>
          <w:b/>
          <w:bCs/>
          <w:sz w:val="28"/>
          <w:szCs w:val="28"/>
        </w:rPr>
      </w:pPr>
    </w:p>
    <w:p w14:paraId="77853638" w14:textId="50E1D8F6" w:rsidR="00294B96" w:rsidRPr="001767A5" w:rsidRDefault="005A026F" w:rsidP="006B0A9E">
      <w:pPr>
        <w:rPr>
          <w:rFonts w:ascii="Poppins" w:hAnsi="Poppins" w:cs="Poppins"/>
        </w:rPr>
      </w:pPr>
      <w:r w:rsidRPr="001767A5">
        <w:rPr>
          <w:rFonts w:ascii="Poppins" w:hAnsi="Poppins" w:cs="Poppins"/>
        </w:rPr>
        <w:t xml:space="preserve">Begin with an official welcome by </w:t>
      </w:r>
      <w:r w:rsidRPr="001767A5">
        <w:rPr>
          <w:rFonts w:ascii="Poppins" w:hAnsi="Poppins" w:cs="Poppins"/>
          <w:b/>
          <w:bCs/>
        </w:rPr>
        <w:t xml:space="preserve">Jose Alexis Ginarte </w:t>
      </w:r>
      <w:r w:rsidR="006B0A9E" w:rsidRPr="001767A5">
        <w:rPr>
          <w:rFonts w:ascii="Poppins" w:hAnsi="Poppins" w:cs="Poppins"/>
          <w:b/>
          <w:bCs/>
        </w:rPr>
        <w:t>Gato</w:t>
      </w:r>
      <w:r w:rsidRPr="001767A5">
        <w:rPr>
          <w:rFonts w:ascii="Poppins" w:hAnsi="Poppins" w:cs="Poppins"/>
          <w:b/>
          <w:bCs/>
        </w:rPr>
        <w:t xml:space="preserve"> and members of the Union of Cuban Jurists</w:t>
      </w:r>
      <w:r w:rsidR="006B0A9E" w:rsidRPr="001767A5">
        <w:rPr>
          <w:rFonts w:ascii="Poppins" w:hAnsi="Poppins" w:cs="Poppins"/>
          <w:b/>
          <w:bCs/>
        </w:rPr>
        <w:t xml:space="preserve"> (UNJC)</w:t>
      </w:r>
      <w:r w:rsidRPr="001767A5">
        <w:rPr>
          <w:rFonts w:ascii="Poppins" w:hAnsi="Poppins" w:cs="Poppins"/>
        </w:rPr>
        <w:t>.  The UNJC will present the foundation of the Cuban Legal system and the structure supporting family rights.</w:t>
      </w:r>
    </w:p>
    <w:p w14:paraId="435DD2D2" w14:textId="77777777" w:rsidR="006B0A9E" w:rsidRPr="001767A5" w:rsidRDefault="006B0A9E" w:rsidP="006B0A9E">
      <w:pPr>
        <w:rPr>
          <w:rFonts w:ascii="Poppins" w:hAnsi="Poppins" w:cs="Poppins"/>
        </w:rPr>
      </w:pPr>
    </w:p>
    <w:p w14:paraId="67672B81" w14:textId="63ECD2AB" w:rsidR="006B0A9E" w:rsidRPr="001767A5" w:rsidRDefault="006B0A9E" w:rsidP="006B0A9E">
      <w:pPr>
        <w:ind w:left="720"/>
        <w:rPr>
          <w:rFonts w:ascii="Poppins" w:hAnsi="Poppins" w:cs="Poppins"/>
          <w:i/>
          <w:iCs/>
        </w:rPr>
      </w:pPr>
      <w:r w:rsidRPr="001767A5">
        <w:rPr>
          <w:rFonts w:ascii="Poppins" w:hAnsi="Poppins" w:cs="Poppins"/>
          <w:i/>
          <w:iCs/>
        </w:rPr>
        <w:t>The </w:t>
      </w:r>
      <w:r w:rsidRPr="001767A5">
        <w:rPr>
          <w:rFonts w:ascii="Poppins" w:hAnsi="Poppins" w:cs="Poppins"/>
          <w:b/>
          <w:bCs/>
          <w:i/>
          <w:iCs/>
        </w:rPr>
        <w:t>National Union of Jurists of Cuba (UNJC</w:t>
      </w:r>
      <w:r w:rsidRPr="001767A5">
        <w:rPr>
          <w:rFonts w:ascii="Poppins" w:hAnsi="Poppins" w:cs="Poppins"/>
          <w:i/>
          <w:iCs/>
        </w:rPr>
        <w:t>) is the country’s leading professional association for legal practitioners, including lawyers, judges, prosecutors, and legal scholars. Established in 1977, it promotes legal education, ethical standards, and scholarly research across Cuba’s legal system. The UNJC plays a central role in organizing legal conferences, publishing academic work, and supporting legal reforms, most notably the 2022 Family Code. It also houses specialized societies, such as the Cuban Society of Civil Rights and Family Law, which focus on specific areas of legal practice.</w:t>
      </w:r>
    </w:p>
    <w:p w14:paraId="02E2199B" w14:textId="77777777" w:rsidR="005A026F" w:rsidRPr="001767A5" w:rsidRDefault="005A026F" w:rsidP="006B0A9E">
      <w:pPr>
        <w:rPr>
          <w:rFonts w:ascii="Poppins" w:eastAsiaTheme="minorEastAsia" w:hAnsi="Poppins" w:cs="Poppins"/>
        </w:rPr>
      </w:pPr>
    </w:p>
    <w:p w14:paraId="72DA2D24" w14:textId="506EE09F" w:rsidR="007A3142" w:rsidRPr="001767A5" w:rsidRDefault="006B0A9E" w:rsidP="006B0A9E">
      <w:pPr>
        <w:rPr>
          <w:rFonts w:ascii="Poppins" w:hAnsi="Poppins" w:cs="Poppins"/>
        </w:rPr>
      </w:pPr>
      <w:r w:rsidRPr="001767A5">
        <w:rPr>
          <w:rFonts w:ascii="Poppins" w:hAnsi="Poppins" w:cs="Poppins"/>
        </w:rPr>
        <w:t xml:space="preserve">Later </w:t>
      </w:r>
      <w:r w:rsidR="005A026F" w:rsidRPr="001767A5">
        <w:rPr>
          <w:rFonts w:ascii="Poppins" w:hAnsi="Poppins" w:cs="Poppins"/>
        </w:rPr>
        <w:t xml:space="preserve">meet with members of the </w:t>
      </w:r>
      <w:r w:rsidR="005A026F" w:rsidRPr="001767A5">
        <w:rPr>
          <w:rFonts w:ascii="Poppins" w:hAnsi="Poppins" w:cs="Poppins"/>
          <w:b/>
          <w:bCs/>
        </w:rPr>
        <w:t>Cuban Society of Civil Rights and Family Law</w:t>
      </w:r>
      <w:r w:rsidR="005A026F" w:rsidRPr="001767A5">
        <w:rPr>
          <w:rFonts w:ascii="Poppins" w:hAnsi="Poppins" w:cs="Poppins"/>
        </w:rPr>
        <w:t xml:space="preserve"> to discuss issues surrounding the family structure.  Discuss the political and social environment that led to the change in the family Law Code, the challenges and the outcomes.</w:t>
      </w:r>
    </w:p>
    <w:p w14:paraId="0D0E0D8D" w14:textId="77777777" w:rsidR="006B0A9E" w:rsidRPr="001767A5" w:rsidRDefault="006B0A9E" w:rsidP="006B0A9E">
      <w:pPr>
        <w:rPr>
          <w:rFonts w:ascii="Poppins" w:hAnsi="Poppins" w:cs="Poppins"/>
        </w:rPr>
      </w:pPr>
    </w:p>
    <w:p w14:paraId="4D712A5F" w14:textId="6F383FA6" w:rsidR="006B0A9E" w:rsidRPr="001767A5" w:rsidRDefault="006B0A9E" w:rsidP="006B0A9E">
      <w:pPr>
        <w:ind w:left="720"/>
        <w:rPr>
          <w:rFonts w:ascii="Poppins" w:hAnsi="Poppins" w:cs="Poppins"/>
          <w:i/>
          <w:iCs/>
        </w:rPr>
      </w:pPr>
      <w:r w:rsidRPr="001767A5">
        <w:rPr>
          <w:rFonts w:ascii="Poppins" w:hAnsi="Poppins" w:cs="Poppins"/>
          <w:i/>
          <w:iCs/>
        </w:rPr>
        <w:t>A specialized branch within the UNJC, the </w:t>
      </w:r>
      <w:r w:rsidRPr="001767A5">
        <w:rPr>
          <w:rFonts w:ascii="Poppins" w:hAnsi="Poppins" w:cs="Poppins"/>
          <w:b/>
          <w:bCs/>
          <w:i/>
          <w:iCs/>
        </w:rPr>
        <w:t>Cuban Society of Civil Rights and Family Law</w:t>
      </w:r>
      <w:r w:rsidRPr="001767A5">
        <w:rPr>
          <w:rFonts w:ascii="Poppins" w:hAnsi="Poppins" w:cs="Poppins"/>
          <w:i/>
          <w:iCs/>
        </w:rPr>
        <w:t> focuses on advancing legal theory and practice in civil and family law. It brings together legal professionals and academics to study, debate, and shape legislation affecting families and individual rights. The society was instrumental in the development and public education surrounding Cuba’s 2022 Family Code, advocating for inclusive definitions of family, gender equality, and child-centered legal principles.</w:t>
      </w:r>
    </w:p>
    <w:p w14:paraId="7F6A1CE3" w14:textId="77777777" w:rsidR="006B0A9E" w:rsidRPr="001767A5" w:rsidRDefault="006B0A9E" w:rsidP="006B0A9E">
      <w:pPr>
        <w:ind w:left="720"/>
        <w:rPr>
          <w:rFonts w:ascii="Poppins" w:hAnsi="Poppins" w:cs="Poppins"/>
        </w:rPr>
      </w:pPr>
    </w:p>
    <w:p w14:paraId="78297A32" w14:textId="19F87D5D" w:rsidR="00882306" w:rsidRPr="001767A5" w:rsidRDefault="00882306" w:rsidP="006B0A9E">
      <w:pPr>
        <w:rPr>
          <w:rFonts w:ascii="Poppins" w:eastAsiaTheme="minorEastAsia" w:hAnsi="Poppins" w:cs="Poppins"/>
        </w:rPr>
      </w:pPr>
      <w:r w:rsidRPr="001767A5">
        <w:rPr>
          <w:rFonts w:ascii="Poppins" w:eastAsiaTheme="minorEastAsia" w:hAnsi="Poppins" w:cs="Poppins"/>
        </w:rPr>
        <w:t>The Delegation will enjoy dinner at a tradition</w:t>
      </w:r>
      <w:r w:rsidR="00287B7F" w:rsidRPr="001767A5">
        <w:rPr>
          <w:rFonts w:ascii="Poppins" w:eastAsiaTheme="minorEastAsia" w:hAnsi="Poppins" w:cs="Poppins"/>
        </w:rPr>
        <w:t>al</w:t>
      </w:r>
      <w:r w:rsidRPr="001767A5">
        <w:rPr>
          <w:rFonts w:ascii="Poppins" w:eastAsiaTheme="minorEastAsia" w:hAnsi="Poppins" w:cs="Poppins"/>
        </w:rPr>
        <w:t xml:space="preserve"> Cuban Paladar (family-run restaurant, often in the owner's home).  </w:t>
      </w:r>
    </w:p>
    <w:p w14:paraId="39BE16F5" w14:textId="77777777" w:rsidR="00A017B4" w:rsidRDefault="00A017B4" w:rsidP="006B0A9E">
      <w:pPr>
        <w:rPr>
          <w:rFonts w:ascii="Poppins" w:hAnsi="Poppins" w:cs="Poppins"/>
        </w:rPr>
      </w:pPr>
    </w:p>
    <w:p w14:paraId="78232B2A" w14:textId="77777777" w:rsidR="001767A5" w:rsidRDefault="001767A5" w:rsidP="006B0A9E">
      <w:pPr>
        <w:rPr>
          <w:rFonts w:ascii="Poppins" w:hAnsi="Poppins" w:cs="Poppins"/>
        </w:rPr>
      </w:pPr>
    </w:p>
    <w:p w14:paraId="32F6A7CB" w14:textId="77777777" w:rsidR="001767A5" w:rsidRPr="001767A5" w:rsidRDefault="001767A5" w:rsidP="006B0A9E">
      <w:pPr>
        <w:rPr>
          <w:rFonts w:ascii="Poppins" w:hAnsi="Poppins" w:cs="Poppins"/>
        </w:rPr>
      </w:pPr>
    </w:p>
    <w:p w14:paraId="035D7C67" w14:textId="6906FA09" w:rsidR="00D90011" w:rsidRPr="001767A5" w:rsidRDefault="00882306" w:rsidP="006B0A9E">
      <w:pPr>
        <w:rPr>
          <w:rFonts w:ascii="Poppins" w:hAnsi="Poppins" w:cs="Poppins"/>
          <w:b/>
          <w:bCs/>
          <w:sz w:val="28"/>
          <w:szCs w:val="28"/>
        </w:rPr>
      </w:pPr>
      <w:r w:rsidRPr="001767A5">
        <w:rPr>
          <w:rFonts w:ascii="Poppins" w:hAnsi="Poppins" w:cs="Poppins"/>
          <w:b/>
          <w:bCs/>
          <w:sz w:val="28"/>
          <w:szCs w:val="28"/>
        </w:rPr>
        <w:t>Day 3</w:t>
      </w:r>
      <w:r w:rsidR="00FE3D8A" w:rsidRPr="001767A5">
        <w:rPr>
          <w:rFonts w:ascii="Poppins" w:hAnsi="Poppins" w:cs="Poppins"/>
          <w:b/>
          <w:bCs/>
          <w:sz w:val="28"/>
          <w:szCs w:val="28"/>
        </w:rPr>
        <w:t>:</w:t>
      </w:r>
      <w:r w:rsidR="005A026F" w:rsidRPr="001767A5">
        <w:rPr>
          <w:rFonts w:ascii="Poppins" w:hAnsi="Poppins" w:cs="Poppins"/>
          <w:b/>
          <w:bCs/>
          <w:sz w:val="28"/>
          <w:szCs w:val="28"/>
        </w:rPr>
        <w:t xml:space="preserve"> </w:t>
      </w:r>
      <w:r w:rsidR="00D90011" w:rsidRPr="001767A5">
        <w:rPr>
          <w:rFonts w:ascii="Poppins" w:hAnsi="Poppins" w:cs="Poppins"/>
          <w:b/>
          <w:bCs/>
          <w:sz w:val="28"/>
          <w:szCs w:val="28"/>
        </w:rPr>
        <w:t xml:space="preserve">Tuesday, May </w:t>
      </w:r>
      <w:r w:rsidR="009F36AE" w:rsidRPr="001767A5">
        <w:rPr>
          <w:rFonts w:ascii="Poppins" w:hAnsi="Poppins" w:cs="Poppins"/>
          <w:b/>
          <w:bCs/>
          <w:sz w:val="28"/>
          <w:szCs w:val="28"/>
        </w:rPr>
        <w:t>2</w:t>
      </w:r>
      <w:r w:rsidR="001767A5" w:rsidRPr="001767A5">
        <w:rPr>
          <w:rFonts w:ascii="Poppins" w:hAnsi="Poppins" w:cs="Poppins"/>
          <w:b/>
          <w:bCs/>
          <w:sz w:val="28"/>
          <w:szCs w:val="28"/>
        </w:rPr>
        <w:t>6</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t xml:space="preserve"> </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5A026F" w:rsidRPr="001767A5">
        <w:rPr>
          <w:rFonts w:ascii="Poppins" w:hAnsi="Poppins" w:cs="Poppins"/>
          <w:b/>
          <w:bCs/>
          <w:sz w:val="28"/>
          <w:szCs w:val="28"/>
        </w:rPr>
        <w:t>Havana, Cuba</w:t>
      </w:r>
    </w:p>
    <w:p w14:paraId="3F3C97DF" w14:textId="3DA523DC" w:rsidR="005A026F" w:rsidRPr="001767A5" w:rsidRDefault="005A026F" w:rsidP="006B0A9E">
      <w:pPr>
        <w:rPr>
          <w:rFonts w:ascii="Poppins" w:hAnsi="Poppins" w:cs="Poppins"/>
          <w:b/>
          <w:bCs/>
          <w:sz w:val="28"/>
          <w:szCs w:val="28"/>
        </w:rPr>
      </w:pPr>
      <w:r w:rsidRPr="001767A5">
        <w:rPr>
          <w:rFonts w:ascii="Poppins" w:hAnsi="Poppins" w:cs="Poppins"/>
          <w:b/>
          <w:bCs/>
          <w:sz w:val="28"/>
          <w:szCs w:val="28"/>
        </w:rPr>
        <w:t>The Family Law Code in Practice</w:t>
      </w:r>
    </w:p>
    <w:p w14:paraId="25FE1C62" w14:textId="77777777" w:rsidR="00D90011" w:rsidRPr="001767A5" w:rsidRDefault="00D90011" w:rsidP="006B0A9E">
      <w:pPr>
        <w:rPr>
          <w:rFonts w:ascii="Poppins" w:hAnsi="Poppins" w:cs="Poppins"/>
        </w:rPr>
      </w:pPr>
    </w:p>
    <w:p w14:paraId="63C8A3E0" w14:textId="22902039" w:rsidR="005A026F" w:rsidRPr="001767A5" w:rsidRDefault="006B0A9E" w:rsidP="006B0A9E">
      <w:pPr>
        <w:rPr>
          <w:rFonts w:ascii="Poppins" w:hAnsi="Poppins" w:cs="Poppins"/>
        </w:rPr>
      </w:pPr>
      <w:r w:rsidRPr="001767A5">
        <w:rPr>
          <w:rFonts w:ascii="Poppins" w:hAnsi="Poppins" w:cs="Poppins"/>
        </w:rPr>
        <w:t>Begin the day at the</w:t>
      </w:r>
      <w:r w:rsidR="005A026F" w:rsidRPr="001767A5">
        <w:rPr>
          <w:rFonts w:ascii="Poppins" w:hAnsi="Poppins" w:cs="Poppins"/>
        </w:rPr>
        <w:t xml:space="preserve"> </w:t>
      </w:r>
      <w:r w:rsidR="005A026F" w:rsidRPr="001767A5">
        <w:rPr>
          <w:rFonts w:ascii="Poppins" w:hAnsi="Poppins" w:cs="Poppins"/>
          <w:b/>
          <w:bCs/>
        </w:rPr>
        <w:t>Guidance Center for Women and the Family</w:t>
      </w:r>
      <w:r w:rsidR="005A026F" w:rsidRPr="001767A5">
        <w:rPr>
          <w:rFonts w:ascii="Poppins" w:hAnsi="Poppins" w:cs="Poppins"/>
        </w:rPr>
        <w:t>. There, learn how Cuba is addressing reproductive technology as it applies to family structure, divorce, and child custody.</w:t>
      </w:r>
      <w:r w:rsidRPr="001767A5">
        <w:rPr>
          <w:rFonts w:ascii="Poppins" w:hAnsi="Poppins" w:cs="Poppins"/>
        </w:rPr>
        <w:t xml:space="preserve">  </w:t>
      </w:r>
    </w:p>
    <w:p w14:paraId="15D78AA8" w14:textId="77777777" w:rsidR="006B0A9E" w:rsidRPr="001767A5" w:rsidRDefault="006B0A9E" w:rsidP="006B0A9E">
      <w:pPr>
        <w:rPr>
          <w:rFonts w:ascii="Poppins" w:hAnsi="Poppins" w:cs="Poppins"/>
        </w:rPr>
      </w:pPr>
    </w:p>
    <w:p w14:paraId="46BEA231" w14:textId="54F23EE1" w:rsidR="005A026F" w:rsidRPr="001767A5" w:rsidRDefault="006B0A9E" w:rsidP="006B0A9E">
      <w:pPr>
        <w:ind w:left="720"/>
        <w:rPr>
          <w:rFonts w:ascii="Poppins" w:hAnsi="Poppins" w:cs="Poppins"/>
          <w:i/>
          <w:iCs/>
        </w:rPr>
      </w:pPr>
      <w:r w:rsidRPr="001767A5">
        <w:rPr>
          <w:rFonts w:ascii="Poppins" w:hAnsi="Poppins" w:cs="Poppins"/>
          <w:i/>
          <w:iCs/>
        </w:rPr>
        <w:t>The </w:t>
      </w:r>
      <w:r w:rsidRPr="001767A5">
        <w:rPr>
          <w:rFonts w:ascii="Poppins" w:hAnsi="Poppins" w:cs="Poppins"/>
          <w:b/>
          <w:bCs/>
          <w:i/>
          <w:iCs/>
        </w:rPr>
        <w:t>Guidance Center for Women and the Family </w:t>
      </w:r>
      <w:r w:rsidRPr="001767A5">
        <w:rPr>
          <w:rFonts w:ascii="Poppins" w:hAnsi="Poppins" w:cs="Poppins"/>
          <w:i/>
          <w:iCs/>
        </w:rPr>
        <w:t>operates under the umbrella of the Federation of Cuban Women (FMC) and provides legal, psychological, and social support to women, children, and families across Cuba. These centers are community-based and offer services such as counseling survivors of domestic violence, family mediation, and educational workshops on gender equality and healthy relationships. They play a vital role in implementing Cuba’s policies on gender-based violence and family protection, often working in tandem with legal professionals and social services.</w:t>
      </w:r>
    </w:p>
    <w:p w14:paraId="326F44B6" w14:textId="77777777" w:rsidR="006B0A9E" w:rsidRPr="001767A5" w:rsidRDefault="006B0A9E" w:rsidP="006B0A9E">
      <w:pPr>
        <w:ind w:left="720"/>
        <w:rPr>
          <w:rFonts w:ascii="Poppins" w:hAnsi="Poppins" w:cs="Poppins"/>
          <w:i/>
          <w:iCs/>
        </w:rPr>
      </w:pPr>
    </w:p>
    <w:p w14:paraId="07F7703A" w14:textId="1D465ABC" w:rsidR="005A026F" w:rsidRPr="001767A5" w:rsidRDefault="006B0A9E" w:rsidP="006B0A9E">
      <w:pPr>
        <w:rPr>
          <w:rFonts w:ascii="Poppins" w:hAnsi="Poppins" w:cs="Poppins"/>
        </w:rPr>
      </w:pPr>
      <w:r w:rsidRPr="001767A5">
        <w:rPr>
          <w:rFonts w:ascii="Poppins" w:hAnsi="Poppins" w:cs="Poppins"/>
        </w:rPr>
        <w:t xml:space="preserve">Later visit </w:t>
      </w:r>
      <w:r w:rsidR="005A026F" w:rsidRPr="001767A5">
        <w:rPr>
          <w:rFonts w:ascii="Poppins" w:hAnsi="Poppins" w:cs="Poppins"/>
        </w:rPr>
        <w:t xml:space="preserve">the </w:t>
      </w:r>
      <w:r w:rsidR="005A026F" w:rsidRPr="001767A5">
        <w:rPr>
          <w:rFonts w:ascii="Poppins" w:hAnsi="Poppins" w:cs="Poppins"/>
          <w:b/>
          <w:bCs/>
        </w:rPr>
        <w:t>National Center for Sex Education and Research (CENESEX</w:t>
      </w:r>
      <w:r w:rsidR="005A026F" w:rsidRPr="001767A5">
        <w:rPr>
          <w:rFonts w:ascii="Poppins" w:hAnsi="Poppins" w:cs="Poppins"/>
        </w:rPr>
        <w:t>) to discuss laws surrounding the LGBT community.</w:t>
      </w:r>
    </w:p>
    <w:p w14:paraId="75442A2A" w14:textId="77777777" w:rsidR="006B0A9E" w:rsidRPr="001767A5" w:rsidRDefault="006B0A9E" w:rsidP="006B0A9E">
      <w:pPr>
        <w:rPr>
          <w:rFonts w:ascii="Poppins" w:hAnsi="Poppins" w:cs="Poppins"/>
        </w:rPr>
      </w:pPr>
    </w:p>
    <w:p w14:paraId="20B47D99" w14:textId="73A5F4DB" w:rsidR="006B0A9E" w:rsidRPr="001767A5" w:rsidRDefault="006B0A9E" w:rsidP="006B0A9E">
      <w:pPr>
        <w:ind w:left="720"/>
        <w:rPr>
          <w:rFonts w:ascii="Poppins" w:hAnsi="Poppins" w:cs="Poppins"/>
          <w:i/>
          <w:iCs/>
        </w:rPr>
      </w:pPr>
      <w:r w:rsidRPr="001767A5">
        <w:rPr>
          <w:rFonts w:ascii="Poppins" w:hAnsi="Poppins" w:cs="Poppins"/>
          <w:i/>
          <w:iCs/>
        </w:rPr>
        <w:t>Founded in 1989 and directed by Mariela Castro Espín, </w:t>
      </w:r>
      <w:r w:rsidRPr="001767A5">
        <w:rPr>
          <w:rFonts w:ascii="Poppins" w:hAnsi="Poppins" w:cs="Poppins"/>
          <w:b/>
          <w:bCs/>
          <w:i/>
          <w:iCs/>
        </w:rPr>
        <w:t>CENESEX</w:t>
      </w:r>
      <w:r w:rsidRPr="001767A5">
        <w:rPr>
          <w:rFonts w:ascii="Poppins" w:hAnsi="Poppins" w:cs="Poppins"/>
          <w:i/>
          <w:iCs/>
        </w:rPr>
        <w:t> is Cuba’s leading institution for sex education, sexual health research, and LGBTQ+ advocacy. It has been a driving force behind progressive reforms in Cuban family law, including the legalization of same-sex marriage and gender identity protections. CENESEX promotes comprehensive sex education, supports gender-affirming healthcare, and engages in public outreach to combat stigma and misinformation. Its work bridges health, education, and legal advocacy, making it a key partner in Cuba’s evolving approach to family and civil rights.</w:t>
      </w:r>
    </w:p>
    <w:p w14:paraId="7560CB07" w14:textId="77777777" w:rsidR="006B0A9E" w:rsidRPr="001767A5" w:rsidRDefault="006B0A9E" w:rsidP="006B0A9E">
      <w:pPr>
        <w:ind w:left="720"/>
        <w:rPr>
          <w:rFonts w:ascii="Poppins" w:hAnsi="Poppins" w:cs="Poppins"/>
          <w:i/>
          <w:iCs/>
        </w:rPr>
      </w:pPr>
    </w:p>
    <w:p w14:paraId="322533A8" w14:textId="3A99215C" w:rsidR="00882306" w:rsidRPr="001767A5" w:rsidRDefault="00882306" w:rsidP="006B0A9E">
      <w:pPr>
        <w:rPr>
          <w:rFonts w:ascii="Poppins" w:hAnsi="Poppins" w:cs="Poppins"/>
        </w:rPr>
      </w:pPr>
      <w:r w:rsidRPr="001767A5">
        <w:rPr>
          <w:rFonts w:ascii="Poppins" w:hAnsi="Poppins" w:cs="Poppins"/>
        </w:rPr>
        <w:t>Tonight, after dinner, your Delegation manager will help with arrangements for those who wish to attend a variety of optional cultural activities.</w:t>
      </w:r>
    </w:p>
    <w:p w14:paraId="642F9CAE" w14:textId="77777777" w:rsidR="00882306" w:rsidRDefault="00882306" w:rsidP="006B0A9E">
      <w:pPr>
        <w:rPr>
          <w:rFonts w:ascii="Poppins" w:hAnsi="Poppins" w:cs="Poppins"/>
        </w:rPr>
      </w:pPr>
    </w:p>
    <w:p w14:paraId="396B0072" w14:textId="77777777" w:rsidR="001767A5" w:rsidRPr="001767A5" w:rsidRDefault="001767A5" w:rsidP="006B0A9E">
      <w:pPr>
        <w:rPr>
          <w:rFonts w:ascii="Poppins" w:hAnsi="Poppins" w:cs="Poppins"/>
        </w:rPr>
      </w:pPr>
    </w:p>
    <w:p w14:paraId="0F4B948A" w14:textId="2E592F07" w:rsidR="00D90011" w:rsidRPr="001767A5" w:rsidRDefault="00882306" w:rsidP="006B0A9E">
      <w:pPr>
        <w:rPr>
          <w:rFonts w:ascii="Poppins" w:hAnsi="Poppins" w:cs="Poppins"/>
          <w:b/>
          <w:bCs/>
          <w:sz w:val="28"/>
          <w:szCs w:val="28"/>
        </w:rPr>
      </w:pPr>
      <w:r w:rsidRPr="001767A5">
        <w:rPr>
          <w:rFonts w:ascii="Poppins" w:hAnsi="Poppins" w:cs="Poppins"/>
          <w:b/>
          <w:bCs/>
          <w:sz w:val="28"/>
          <w:szCs w:val="28"/>
        </w:rPr>
        <w:t>Day 4</w:t>
      </w:r>
      <w:r w:rsidR="00C70C51" w:rsidRPr="001767A5">
        <w:rPr>
          <w:rFonts w:ascii="Poppins" w:hAnsi="Poppins" w:cs="Poppins"/>
          <w:b/>
          <w:bCs/>
          <w:sz w:val="28"/>
          <w:szCs w:val="28"/>
        </w:rPr>
        <w:t>:</w:t>
      </w:r>
      <w:r w:rsidR="00355794" w:rsidRPr="001767A5">
        <w:rPr>
          <w:rFonts w:ascii="Poppins" w:hAnsi="Poppins" w:cs="Poppins"/>
          <w:b/>
          <w:bCs/>
          <w:sz w:val="28"/>
          <w:szCs w:val="28"/>
        </w:rPr>
        <w:t xml:space="preserve"> </w:t>
      </w:r>
      <w:r w:rsidR="00D90011" w:rsidRPr="001767A5">
        <w:rPr>
          <w:rFonts w:ascii="Poppins" w:hAnsi="Poppins" w:cs="Poppins"/>
          <w:b/>
          <w:bCs/>
          <w:sz w:val="28"/>
          <w:szCs w:val="28"/>
        </w:rPr>
        <w:t>Wednesday, May 2</w:t>
      </w:r>
      <w:r w:rsidR="001767A5" w:rsidRPr="001767A5">
        <w:rPr>
          <w:rFonts w:ascii="Poppins" w:hAnsi="Poppins" w:cs="Poppins"/>
          <w:b/>
          <w:bCs/>
          <w:sz w:val="28"/>
          <w:szCs w:val="28"/>
        </w:rPr>
        <w:t>7</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5A026F" w:rsidRPr="001767A5">
        <w:rPr>
          <w:rFonts w:ascii="Poppins" w:hAnsi="Poppins" w:cs="Poppins"/>
          <w:b/>
          <w:bCs/>
          <w:sz w:val="28"/>
          <w:szCs w:val="28"/>
        </w:rPr>
        <w:t>Havan</w:t>
      </w:r>
      <w:r w:rsidR="006B0A9E" w:rsidRPr="001767A5">
        <w:rPr>
          <w:rFonts w:ascii="Poppins" w:hAnsi="Poppins" w:cs="Poppins"/>
          <w:b/>
          <w:bCs/>
          <w:sz w:val="28"/>
          <w:szCs w:val="28"/>
        </w:rPr>
        <w:t xml:space="preserve">a, </w:t>
      </w:r>
      <w:r w:rsidR="005A026F" w:rsidRPr="001767A5">
        <w:rPr>
          <w:rFonts w:ascii="Poppins" w:hAnsi="Poppins" w:cs="Poppins"/>
          <w:b/>
          <w:bCs/>
          <w:sz w:val="28"/>
          <w:szCs w:val="28"/>
        </w:rPr>
        <w:t xml:space="preserve"> Cuba</w:t>
      </w:r>
    </w:p>
    <w:p w14:paraId="44D73A2B" w14:textId="618E19EB" w:rsidR="006B0A9E" w:rsidRPr="001767A5" w:rsidRDefault="006B0A9E" w:rsidP="006B0A9E">
      <w:pPr>
        <w:rPr>
          <w:rFonts w:ascii="Poppins" w:hAnsi="Poppins" w:cs="Poppins"/>
          <w:b/>
          <w:bCs/>
          <w:sz w:val="28"/>
          <w:szCs w:val="28"/>
        </w:rPr>
      </w:pPr>
      <w:r w:rsidRPr="001767A5">
        <w:rPr>
          <w:rFonts w:ascii="Poppins" w:hAnsi="Poppins" w:cs="Poppins"/>
          <w:b/>
          <w:bCs/>
          <w:sz w:val="28"/>
          <w:szCs w:val="28"/>
        </w:rPr>
        <w:t>Family Courts and Judicial System</w:t>
      </w:r>
    </w:p>
    <w:p w14:paraId="5812C1DE" w14:textId="77777777" w:rsidR="00D90011" w:rsidRPr="001767A5" w:rsidRDefault="00D90011" w:rsidP="006B0A9E">
      <w:pPr>
        <w:rPr>
          <w:rFonts w:ascii="Poppins" w:hAnsi="Poppins" w:cs="Poppins"/>
          <w:b/>
          <w:bCs/>
          <w:sz w:val="28"/>
          <w:szCs w:val="28"/>
        </w:rPr>
      </w:pPr>
    </w:p>
    <w:p w14:paraId="14ABAEC5" w14:textId="5B9DC41B" w:rsidR="005A026F" w:rsidRPr="001767A5" w:rsidRDefault="006B0A9E" w:rsidP="006B0A9E">
      <w:pPr>
        <w:rPr>
          <w:rFonts w:ascii="Poppins" w:hAnsi="Poppins" w:cs="Poppins"/>
        </w:rPr>
      </w:pPr>
      <w:r w:rsidRPr="001767A5">
        <w:rPr>
          <w:rFonts w:ascii="Poppins" w:hAnsi="Poppins" w:cs="Poppins"/>
        </w:rPr>
        <w:t xml:space="preserve">Visit a </w:t>
      </w:r>
      <w:r w:rsidRPr="001767A5">
        <w:rPr>
          <w:rFonts w:ascii="Poppins" w:hAnsi="Poppins" w:cs="Poppins"/>
          <w:b/>
          <w:bCs/>
        </w:rPr>
        <w:t xml:space="preserve">Municipal Court and meet with </w:t>
      </w:r>
      <w:r w:rsidR="005A026F" w:rsidRPr="001767A5">
        <w:rPr>
          <w:rFonts w:ascii="Poppins" w:hAnsi="Poppins" w:cs="Poppins"/>
          <w:b/>
          <w:bCs/>
        </w:rPr>
        <w:t>Family Court Judges</w:t>
      </w:r>
      <w:r w:rsidR="005A026F" w:rsidRPr="001767A5">
        <w:rPr>
          <w:rFonts w:ascii="Poppins" w:hAnsi="Poppins" w:cs="Poppins"/>
        </w:rPr>
        <w:t xml:space="preserve"> and other family law professionals</w:t>
      </w:r>
      <w:r w:rsidRPr="001767A5">
        <w:rPr>
          <w:rFonts w:ascii="Poppins" w:hAnsi="Poppins" w:cs="Poppins"/>
        </w:rPr>
        <w:t xml:space="preserve">.  , </w:t>
      </w:r>
    </w:p>
    <w:p w14:paraId="538F69A1" w14:textId="77777777" w:rsidR="006B0A9E" w:rsidRPr="001767A5" w:rsidRDefault="006B0A9E" w:rsidP="006B0A9E">
      <w:pPr>
        <w:rPr>
          <w:rFonts w:ascii="Poppins" w:hAnsi="Poppins" w:cs="Poppins"/>
        </w:rPr>
      </w:pPr>
    </w:p>
    <w:p w14:paraId="5E359815" w14:textId="59352B08" w:rsidR="006B0A9E" w:rsidRPr="001767A5" w:rsidRDefault="006B0A9E" w:rsidP="006B0A9E">
      <w:pPr>
        <w:ind w:left="720"/>
        <w:rPr>
          <w:rFonts w:ascii="Poppins" w:hAnsi="Poppins" w:cs="Poppins"/>
          <w:i/>
          <w:iCs/>
        </w:rPr>
      </w:pPr>
      <w:r w:rsidRPr="001767A5">
        <w:rPr>
          <w:rFonts w:ascii="Poppins" w:hAnsi="Poppins" w:cs="Poppins"/>
          <w:b/>
          <w:bCs/>
          <w:i/>
          <w:iCs/>
        </w:rPr>
        <w:t>Municipal courts</w:t>
      </w:r>
      <w:r w:rsidRPr="001767A5">
        <w:rPr>
          <w:rFonts w:ascii="Poppins" w:hAnsi="Poppins" w:cs="Poppins"/>
          <w:i/>
          <w:iCs/>
        </w:rPr>
        <w:t xml:space="preserve"> are located in local communities and are designed to be accessible to the public. Judges in these courts may be accompanied by lay judges, who are community members selected to participate in judicial panels alongside professional judges. The courtroom setup often includes a central bench for the professional judge, flanked by lay judges, reflecting Cuba’s emphasis on participatory justice. These facilities are part of a state-run judicial system, with courts hierarchically organized under the Supreme People’s Court, which oversees uniform legal interpretation and practice.</w:t>
      </w:r>
    </w:p>
    <w:p w14:paraId="09B82F33" w14:textId="77777777" w:rsidR="005A026F" w:rsidRPr="001767A5" w:rsidRDefault="005A026F" w:rsidP="006B0A9E">
      <w:pPr>
        <w:rPr>
          <w:rFonts w:ascii="Poppins" w:hAnsi="Poppins" w:cs="Poppins"/>
        </w:rPr>
      </w:pPr>
    </w:p>
    <w:p w14:paraId="6C43EF50" w14:textId="7287B941" w:rsidR="005A026F" w:rsidRPr="001767A5" w:rsidRDefault="006B0A9E" w:rsidP="006B0A9E">
      <w:pPr>
        <w:rPr>
          <w:rFonts w:ascii="Poppins" w:hAnsi="Poppins" w:cs="Poppins"/>
        </w:rPr>
      </w:pPr>
      <w:r w:rsidRPr="001767A5">
        <w:rPr>
          <w:rFonts w:ascii="Poppins" w:hAnsi="Poppins" w:cs="Poppins"/>
        </w:rPr>
        <w:t>Learn about architecture, culture, and preservation</w:t>
      </w:r>
      <w:r w:rsidRPr="001767A5">
        <w:rPr>
          <w:rFonts w:ascii="Poppins" w:eastAsiaTheme="minorEastAsia" w:hAnsi="Poppins" w:cs="Poppins"/>
        </w:rPr>
        <w:t xml:space="preserve"> as you take a </w:t>
      </w:r>
      <w:r w:rsidR="005A026F" w:rsidRPr="001767A5">
        <w:rPr>
          <w:rFonts w:ascii="Poppins" w:hAnsi="Poppins" w:cs="Poppins"/>
        </w:rPr>
        <w:t xml:space="preserve">guided walking tour of </w:t>
      </w:r>
      <w:r w:rsidR="005A026F" w:rsidRPr="001767A5">
        <w:rPr>
          <w:rFonts w:ascii="Poppins" w:hAnsi="Poppins" w:cs="Poppins"/>
          <w:b/>
          <w:bCs/>
        </w:rPr>
        <w:t>Old Havana</w:t>
      </w:r>
      <w:r w:rsidR="005A026F" w:rsidRPr="001767A5">
        <w:rPr>
          <w:rFonts w:ascii="Poppins" w:hAnsi="Poppins" w:cs="Poppins"/>
        </w:rPr>
        <w:t>.</w:t>
      </w:r>
      <w:r w:rsidRPr="001767A5">
        <w:rPr>
          <w:rFonts w:ascii="Poppins" w:hAnsi="Poppins" w:cs="Poppins"/>
        </w:rPr>
        <w:t xml:space="preserve"> gain an u</w:t>
      </w:r>
      <w:r w:rsidR="005A026F" w:rsidRPr="001767A5">
        <w:rPr>
          <w:rFonts w:ascii="Poppins" w:hAnsi="Poppins" w:cs="Poppins"/>
        </w:rPr>
        <w:t xml:space="preserve">nderstand </w:t>
      </w:r>
      <w:r w:rsidRPr="001767A5">
        <w:rPr>
          <w:rFonts w:ascii="Poppins" w:hAnsi="Poppins" w:cs="Poppins"/>
        </w:rPr>
        <w:t xml:space="preserve">of the </w:t>
      </w:r>
      <w:r w:rsidR="005A026F" w:rsidRPr="001767A5">
        <w:rPr>
          <w:rFonts w:ascii="Poppins" w:hAnsi="Poppins" w:cs="Poppins"/>
        </w:rPr>
        <w:t>philosophy guiding the modernization efforts</w:t>
      </w:r>
      <w:r w:rsidRPr="001767A5">
        <w:rPr>
          <w:rFonts w:ascii="Poppins" w:hAnsi="Poppins" w:cs="Poppins"/>
        </w:rPr>
        <w:t xml:space="preserve">, </w:t>
      </w:r>
      <w:r w:rsidR="005A026F" w:rsidRPr="001767A5">
        <w:rPr>
          <w:rFonts w:ascii="Poppins" w:hAnsi="Poppins" w:cs="Poppins"/>
        </w:rPr>
        <w:t xml:space="preserve">focused on maintaining the charm and characteristics of the area.  </w:t>
      </w:r>
    </w:p>
    <w:p w14:paraId="1DE247BC" w14:textId="77777777" w:rsidR="005A026F" w:rsidRPr="001767A5" w:rsidRDefault="005A026F" w:rsidP="006B0A9E">
      <w:pPr>
        <w:rPr>
          <w:rFonts w:ascii="Poppins" w:hAnsi="Poppins" w:cs="Poppins"/>
        </w:rPr>
      </w:pPr>
    </w:p>
    <w:p w14:paraId="054311EE" w14:textId="0540B166" w:rsidR="00882306" w:rsidRPr="001767A5" w:rsidRDefault="00882306" w:rsidP="006B0A9E">
      <w:pPr>
        <w:rPr>
          <w:rFonts w:ascii="Poppins" w:eastAsiaTheme="minorEastAsia" w:hAnsi="Poppins" w:cs="Poppins"/>
        </w:rPr>
      </w:pPr>
      <w:r w:rsidRPr="001767A5">
        <w:rPr>
          <w:rFonts w:ascii="Poppins" w:hAnsi="Poppins" w:cs="Poppins"/>
        </w:rPr>
        <w:t>Dinner will be on your own.  S</w:t>
      </w:r>
      <w:r w:rsidRPr="001767A5">
        <w:rPr>
          <w:rFonts w:ascii="Poppins" w:eastAsiaTheme="minorEastAsia" w:hAnsi="Poppins" w:cs="Poppins"/>
        </w:rPr>
        <w:t>trike out on your own</w:t>
      </w:r>
      <w:r w:rsidRPr="001767A5">
        <w:rPr>
          <w:rFonts w:ascii="Poppins" w:hAnsi="Poppins" w:cs="Poppins"/>
        </w:rPr>
        <w:t>, or with a small group</w:t>
      </w:r>
      <w:r w:rsidRPr="001767A5">
        <w:rPr>
          <w:rFonts w:ascii="Poppins" w:eastAsiaTheme="minorEastAsia" w:hAnsi="Poppins" w:cs="Poppins"/>
        </w:rPr>
        <w:t xml:space="preserve"> and experience the music, </w:t>
      </w:r>
      <w:r w:rsidRPr="001767A5">
        <w:rPr>
          <w:rFonts w:ascii="Poppins" w:hAnsi="Poppins" w:cs="Poppins"/>
        </w:rPr>
        <w:t>art,</w:t>
      </w:r>
      <w:r w:rsidRPr="001767A5">
        <w:rPr>
          <w:rFonts w:ascii="Poppins" w:eastAsiaTheme="minorEastAsia" w:hAnsi="Poppins" w:cs="Poppins"/>
        </w:rPr>
        <w:t xml:space="preserve"> and life in Old Havana.</w:t>
      </w:r>
    </w:p>
    <w:p w14:paraId="7FF671A3" w14:textId="77777777" w:rsidR="00882306" w:rsidRDefault="00882306" w:rsidP="006B0A9E">
      <w:pPr>
        <w:rPr>
          <w:rFonts w:ascii="Poppins" w:hAnsi="Poppins" w:cs="Poppins"/>
        </w:rPr>
      </w:pPr>
    </w:p>
    <w:p w14:paraId="7A8A613F" w14:textId="77777777" w:rsidR="001767A5" w:rsidRPr="001767A5" w:rsidRDefault="001767A5" w:rsidP="006B0A9E">
      <w:pPr>
        <w:rPr>
          <w:rFonts w:ascii="Poppins" w:hAnsi="Poppins" w:cs="Poppins"/>
        </w:rPr>
      </w:pPr>
    </w:p>
    <w:p w14:paraId="73E58C3E" w14:textId="47284E45" w:rsidR="00D90011" w:rsidRPr="001767A5" w:rsidRDefault="00882306" w:rsidP="006B0A9E">
      <w:pPr>
        <w:rPr>
          <w:rFonts w:ascii="Poppins" w:hAnsi="Poppins" w:cs="Poppins"/>
          <w:b/>
          <w:bCs/>
          <w:sz w:val="28"/>
          <w:szCs w:val="28"/>
        </w:rPr>
      </w:pPr>
      <w:r w:rsidRPr="001767A5">
        <w:rPr>
          <w:rFonts w:ascii="Poppins" w:hAnsi="Poppins" w:cs="Poppins"/>
          <w:b/>
          <w:bCs/>
          <w:sz w:val="28"/>
          <w:szCs w:val="28"/>
        </w:rPr>
        <w:t>Day 5</w:t>
      </w:r>
      <w:r w:rsidR="00BA2F12" w:rsidRPr="001767A5">
        <w:rPr>
          <w:rFonts w:ascii="Poppins" w:hAnsi="Poppins" w:cs="Poppins"/>
          <w:b/>
          <w:bCs/>
          <w:sz w:val="28"/>
          <w:szCs w:val="28"/>
        </w:rPr>
        <w:t>:</w:t>
      </w:r>
      <w:r w:rsidR="0073452F" w:rsidRPr="001767A5">
        <w:rPr>
          <w:rFonts w:ascii="Poppins" w:hAnsi="Poppins" w:cs="Poppins"/>
          <w:b/>
          <w:bCs/>
          <w:sz w:val="28"/>
          <w:szCs w:val="28"/>
        </w:rPr>
        <w:t xml:space="preserve"> </w:t>
      </w:r>
      <w:r w:rsidR="00D90011" w:rsidRPr="001767A5">
        <w:rPr>
          <w:rFonts w:ascii="Poppins" w:hAnsi="Poppins" w:cs="Poppins"/>
          <w:b/>
          <w:bCs/>
          <w:sz w:val="28"/>
          <w:szCs w:val="28"/>
        </w:rPr>
        <w:t>Thursday, May 2</w:t>
      </w:r>
      <w:r w:rsidR="001767A5" w:rsidRPr="001767A5">
        <w:rPr>
          <w:rFonts w:ascii="Poppins" w:hAnsi="Poppins" w:cs="Poppins"/>
          <w:b/>
          <w:bCs/>
          <w:sz w:val="28"/>
          <w:szCs w:val="28"/>
        </w:rPr>
        <w:t>8</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6B0A9E" w:rsidRPr="001767A5">
        <w:rPr>
          <w:rFonts w:ascii="Poppins" w:hAnsi="Poppins" w:cs="Poppins"/>
          <w:b/>
          <w:bCs/>
          <w:sz w:val="28"/>
          <w:szCs w:val="28"/>
        </w:rPr>
        <w:t>Havana, Cuba</w:t>
      </w:r>
    </w:p>
    <w:p w14:paraId="0200010B" w14:textId="01855A4A" w:rsidR="005C6996" w:rsidRPr="001767A5" w:rsidRDefault="00127FC4" w:rsidP="006B0A9E">
      <w:pPr>
        <w:rPr>
          <w:rFonts w:ascii="Poppins" w:eastAsiaTheme="minorEastAsia" w:hAnsi="Poppins" w:cs="Poppins"/>
          <w:b/>
          <w:bCs/>
          <w:sz w:val="28"/>
          <w:szCs w:val="28"/>
        </w:rPr>
      </w:pPr>
      <w:r w:rsidRPr="001767A5">
        <w:rPr>
          <w:rFonts w:ascii="Poppins" w:eastAsiaTheme="minorEastAsia" w:hAnsi="Poppins" w:cs="Poppins"/>
          <w:b/>
          <w:bCs/>
          <w:sz w:val="28"/>
          <w:szCs w:val="28"/>
        </w:rPr>
        <w:t xml:space="preserve">Program wrap-up </w:t>
      </w:r>
    </w:p>
    <w:p w14:paraId="5317AA3C" w14:textId="77777777" w:rsidR="00D90011" w:rsidRPr="001767A5" w:rsidRDefault="00D90011" w:rsidP="006B0A9E">
      <w:pPr>
        <w:rPr>
          <w:rFonts w:ascii="Poppins" w:eastAsiaTheme="minorEastAsia" w:hAnsi="Poppins" w:cs="Poppins"/>
          <w:b/>
          <w:bCs/>
          <w:sz w:val="28"/>
          <w:szCs w:val="28"/>
        </w:rPr>
      </w:pPr>
    </w:p>
    <w:p w14:paraId="09CAFB4E" w14:textId="6FEFB734" w:rsidR="005A026F" w:rsidRPr="001767A5" w:rsidRDefault="005A026F" w:rsidP="006B0A9E">
      <w:pPr>
        <w:rPr>
          <w:rFonts w:ascii="Poppins" w:hAnsi="Poppins" w:cs="Poppins"/>
          <w:b/>
          <w:bCs/>
        </w:rPr>
      </w:pPr>
      <w:r w:rsidRPr="001767A5">
        <w:rPr>
          <w:rFonts w:ascii="Poppins" w:hAnsi="Poppins" w:cs="Poppins"/>
        </w:rPr>
        <w:t xml:space="preserve">Following lunch, meet with a representative of the </w:t>
      </w:r>
      <w:r w:rsidRPr="001767A5">
        <w:rPr>
          <w:rFonts w:ascii="Poppins" w:hAnsi="Poppins" w:cs="Poppins"/>
          <w:b/>
          <w:bCs/>
        </w:rPr>
        <w:t>North American Division of the Cuban Institute for Friendship with the People</w:t>
      </w:r>
      <w:r w:rsidR="006B0A9E" w:rsidRPr="001767A5">
        <w:rPr>
          <w:rFonts w:ascii="Poppins" w:hAnsi="Poppins" w:cs="Poppins"/>
          <w:b/>
          <w:bCs/>
        </w:rPr>
        <w:t xml:space="preserve">. </w:t>
      </w:r>
    </w:p>
    <w:p w14:paraId="17DE433E" w14:textId="77777777" w:rsidR="006B0A9E" w:rsidRPr="001767A5" w:rsidRDefault="006B0A9E" w:rsidP="006B0A9E">
      <w:pPr>
        <w:rPr>
          <w:rFonts w:ascii="Poppins" w:hAnsi="Poppins" w:cs="Poppins"/>
          <w:color w:val="424242"/>
          <w:sz w:val="21"/>
          <w:szCs w:val="21"/>
          <w:shd w:val="clear" w:color="auto" w:fill="FAFAFA"/>
        </w:rPr>
      </w:pPr>
    </w:p>
    <w:p w14:paraId="574AB5FE" w14:textId="2361B887" w:rsidR="006B0A9E" w:rsidRPr="001767A5" w:rsidRDefault="006B0A9E" w:rsidP="006B0A9E">
      <w:pPr>
        <w:ind w:left="720"/>
        <w:rPr>
          <w:rFonts w:ascii="Poppins" w:hAnsi="Poppins" w:cs="Poppins"/>
          <w:i/>
          <w:iCs/>
        </w:rPr>
      </w:pPr>
      <w:r w:rsidRPr="001767A5">
        <w:rPr>
          <w:rFonts w:ascii="Poppins" w:hAnsi="Poppins" w:cs="Poppins"/>
          <w:i/>
          <w:iCs/>
        </w:rPr>
        <w:t>The </w:t>
      </w:r>
      <w:r w:rsidRPr="001767A5">
        <w:rPr>
          <w:rFonts w:ascii="Poppins" w:hAnsi="Poppins" w:cs="Poppins"/>
          <w:b/>
          <w:bCs/>
          <w:i/>
          <w:iCs/>
        </w:rPr>
        <w:t>North American Division of the Cuban Institute for Friendship with the Peoples (ICAP)</w:t>
      </w:r>
      <w:r w:rsidRPr="001767A5">
        <w:rPr>
          <w:rFonts w:ascii="Poppins" w:hAnsi="Poppins" w:cs="Poppins"/>
          <w:i/>
          <w:iCs/>
        </w:rPr>
        <w:t> is a specialized branch of ICAP focused on fostering solidarity and cultural exchange between Cuba and countries in North America, particularly the United States and Canada. ICAP itself was founded in </w:t>
      </w:r>
      <w:r w:rsidRPr="001767A5">
        <w:rPr>
          <w:rFonts w:ascii="Poppins" w:hAnsi="Poppins" w:cs="Poppins"/>
          <w:b/>
          <w:bCs/>
          <w:i/>
          <w:iCs/>
        </w:rPr>
        <w:t>1960</w:t>
      </w:r>
      <w:r w:rsidRPr="001767A5">
        <w:rPr>
          <w:rFonts w:ascii="Poppins" w:hAnsi="Poppins" w:cs="Poppins"/>
          <w:i/>
          <w:iCs/>
        </w:rPr>
        <w:t xml:space="preserve"> as a social organization dedicated to promoting international friendship and cooperation.  It plays a key role in organizing visits to Cuba, facilitating dialogue on social justice and human rights, and countering misinformation about Cuban society and policy. ICAP has made it possible for the professional meetings associated with this exchange. </w:t>
      </w:r>
    </w:p>
    <w:p w14:paraId="47674B47" w14:textId="77777777" w:rsidR="006B0A9E" w:rsidRPr="001767A5" w:rsidRDefault="006B0A9E" w:rsidP="006B0A9E">
      <w:pPr>
        <w:rPr>
          <w:rFonts w:ascii="Poppins" w:hAnsi="Poppins" w:cs="Poppins"/>
        </w:rPr>
      </w:pPr>
    </w:p>
    <w:p w14:paraId="5FDE8B3A" w14:textId="494A9183" w:rsidR="00213622" w:rsidRPr="001767A5" w:rsidRDefault="006B0A9E" w:rsidP="006B0A9E">
      <w:pPr>
        <w:rPr>
          <w:rFonts w:ascii="Poppins" w:eastAsiaTheme="minorEastAsia" w:hAnsi="Poppins" w:cs="Poppins"/>
        </w:rPr>
      </w:pPr>
      <w:r w:rsidRPr="001767A5">
        <w:rPr>
          <w:rFonts w:ascii="Poppins" w:eastAsiaTheme="minorEastAsia" w:hAnsi="Poppins" w:cs="Poppins"/>
        </w:rPr>
        <w:t xml:space="preserve">Wrapping up this exchange,   the delegation will meet with representatives from the Cuban organizations who participated in this exchange.  This will provide an opportunity to discuss  observations and opportunities for future collaboration. </w:t>
      </w:r>
    </w:p>
    <w:p w14:paraId="2BD5C2EB" w14:textId="42A370E9" w:rsidR="00E74E3C" w:rsidRPr="001767A5" w:rsidRDefault="00E74E3C" w:rsidP="006B0A9E">
      <w:pPr>
        <w:rPr>
          <w:rFonts w:ascii="Poppins" w:eastAsiaTheme="minorEastAsia" w:hAnsi="Poppins" w:cs="Poppins"/>
        </w:rPr>
      </w:pPr>
    </w:p>
    <w:p w14:paraId="403DB300" w14:textId="23B80155" w:rsidR="00882306" w:rsidRPr="001767A5" w:rsidRDefault="00E74E3C" w:rsidP="006B0A9E">
      <w:pPr>
        <w:rPr>
          <w:rFonts w:ascii="Poppins" w:hAnsi="Poppins" w:cs="Poppins"/>
        </w:rPr>
      </w:pPr>
      <w:r w:rsidRPr="001767A5">
        <w:rPr>
          <w:rFonts w:ascii="Poppins" w:eastAsiaTheme="minorEastAsia" w:hAnsi="Poppins" w:cs="Poppins"/>
        </w:rPr>
        <w:lastRenderedPageBreak/>
        <w:t xml:space="preserve">The </w:t>
      </w:r>
      <w:r w:rsidR="00127FC4" w:rsidRPr="001767A5">
        <w:rPr>
          <w:rFonts w:ascii="Poppins" w:eastAsiaTheme="minorEastAsia" w:hAnsi="Poppins" w:cs="Poppins"/>
        </w:rPr>
        <w:t>balance of the day</w:t>
      </w:r>
      <w:r w:rsidRPr="001767A5">
        <w:rPr>
          <w:rFonts w:ascii="Poppins" w:eastAsiaTheme="minorEastAsia" w:hAnsi="Poppins" w:cs="Poppins"/>
        </w:rPr>
        <w:t xml:space="preserve"> is reserved for </w:t>
      </w:r>
      <w:r w:rsidR="00972AD5" w:rsidRPr="001767A5">
        <w:rPr>
          <w:rFonts w:ascii="Poppins" w:eastAsiaTheme="minorEastAsia" w:hAnsi="Poppins" w:cs="Poppins"/>
        </w:rPr>
        <w:t>individual research pursuits</w:t>
      </w:r>
      <w:r w:rsidR="00127FC4" w:rsidRPr="001767A5">
        <w:rPr>
          <w:rFonts w:ascii="Poppins" w:eastAsiaTheme="minorEastAsia" w:hAnsi="Poppins" w:cs="Poppins"/>
        </w:rPr>
        <w:t>, then s</w:t>
      </w:r>
      <w:r w:rsidR="00882306" w:rsidRPr="001767A5">
        <w:rPr>
          <w:rFonts w:ascii="Poppins" w:hAnsi="Poppins" w:cs="Poppins"/>
        </w:rPr>
        <w:t>ay goodbye to Cuba and your delegation members at the farewell dinner</w:t>
      </w:r>
      <w:r w:rsidR="00127FC4" w:rsidRPr="001767A5">
        <w:rPr>
          <w:rFonts w:ascii="Poppins" w:hAnsi="Poppins" w:cs="Poppins"/>
        </w:rPr>
        <w:t xml:space="preserve"> in one of Havana’s highlight paladars.</w:t>
      </w:r>
      <w:r w:rsidR="00882306" w:rsidRPr="001767A5">
        <w:rPr>
          <w:rFonts w:ascii="Poppins" w:hAnsi="Poppins" w:cs="Poppins"/>
        </w:rPr>
        <w:t xml:space="preserve"> </w:t>
      </w:r>
    </w:p>
    <w:p w14:paraId="6DCD1B2D" w14:textId="77777777" w:rsidR="00882306" w:rsidRPr="001767A5" w:rsidRDefault="00882306" w:rsidP="006B0A9E">
      <w:pPr>
        <w:rPr>
          <w:rFonts w:ascii="Poppins" w:hAnsi="Poppins" w:cs="Poppins"/>
        </w:rPr>
      </w:pPr>
    </w:p>
    <w:p w14:paraId="3D064906" w14:textId="77777777" w:rsidR="00D90011" w:rsidRPr="001767A5" w:rsidRDefault="00D90011" w:rsidP="006B0A9E">
      <w:pPr>
        <w:rPr>
          <w:rFonts w:ascii="Poppins" w:hAnsi="Poppins" w:cs="Poppins"/>
          <w:b/>
          <w:bCs/>
          <w:sz w:val="28"/>
          <w:szCs w:val="28"/>
        </w:rPr>
      </w:pPr>
    </w:p>
    <w:p w14:paraId="09F7821E" w14:textId="77777777" w:rsidR="001767A5" w:rsidRPr="001767A5" w:rsidRDefault="001767A5" w:rsidP="006B0A9E">
      <w:pPr>
        <w:rPr>
          <w:rFonts w:ascii="Poppins" w:hAnsi="Poppins" w:cs="Poppins"/>
          <w:b/>
          <w:bCs/>
          <w:sz w:val="28"/>
          <w:szCs w:val="28"/>
        </w:rPr>
      </w:pPr>
    </w:p>
    <w:p w14:paraId="66EE0156" w14:textId="38DA02B8" w:rsidR="00D90011" w:rsidRPr="001767A5" w:rsidRDefault="00882306" w:rsidP="006B0A9E">
      <w:pPr>
        <w:rPr>
          <w:rFonts w:ascii="Poppins" w:hAnsi="Poppins" w:cs="Poppins"/>
          <w:b/>
          <w:bCs/>
          <w:sz w:val="28"/>
          <w:szCs w:val="28"/>
        </w:rPr>
      </w:pPr>
      <w:r w:rsidRPr="001767A5">
        <w:rPr>
          <w:rFonts w:ascii="Poppins" w:hAnsi="Poppins" w:cs="Poppins"/>
          <w:b/>
          <w:bCs/>
          <w:sz w:val="28"/>
          <w:szCs w:val="28"/>
        </w:rPr>
        <w:t>Day 6</w:t>
      </w:r>
      <w:r w:rsidR="002C7A46" w:rsidRPr="001767A5">
        <w:rPr>
          <w:rFonts w:ascii="Poppins" w:hAnsi="Poppins" w:cs="Poppins"/>
          <w:b/>
          <w:bCs/>
          <w:sz w:val="28"/>
          <w:szCs w:val="28"/>
        </w:rPr>
        <w:t>:</w:t>
      </w:r>
      <w:r w:rsidR="00524B8E" w:rsidRPr="001767A5">
        <w:rPr>
          <w:rFonts w:ascii="Poppins" w:hAnsi="Poppins" w:cs="Poppins"/>
          <w:b/>
          <w:bCs/>
          <w:sz w:val="28"/>
          <w:szCs w:val="28"/>
        </w:rPr>
        <w:t xml:space="preserve"> </w:t>
      </w:r>
      <w:r w:rsidR="006B0A9E" w:rsidRPr="001767A5">
        <w:rPr>
          <w:rFonts w:ascii="Poppins" w:hAnsi="Poppins" w:cs="Poppins"/>
          <w:b/>
          <w:bCs/>
          <w:sz w:val="28"/>
          <w:szCs w:val="28"/>
        </w:rPr>
        <w:t xml:space="preserve"> </w:t>
      </w:r>
      <w:r w:rsidR="00D90011" w:rsidRPr="001767A5">
        <w:rPr>
          <w:rFonts w:ascii="Poppins" w:hAnsi="Poppins" w:cs="Poppins"/>
          <w:b/>
          <w:bCs/>
          <w:sz w:val="28"/>
          <w:szCs w:val="28"/>
        </w:rPr>
        <w:t>Friday, May 2</w:t>
      </w:r>
      <w:r w:rsidR="001767A5" w:rsidRPr="001767A5">
        <w:rPr>
          <w:rFonts w:ascii="Poppins" w:hAnsi="Poppins" w:cs="Poppins"/>
          <w:b/>
          <w:bCs/>
          <w:sz w:val="28"/>
          <w:szCs w:val="28"/>
        </w:rPr>
        <w:t>9</w:t>
      </w:r>
      <w:r w:rsidR="00D90011" w:rsidRPr="001767A5">
        <w:rPr>
          <w:rFonts w:ascii="Poppins" w:hAnsi="Poppins" w:cs="Poppins"/>
          <w:b/>
          <w:bCs/>
          <w:sz w:val="28"/>
          <w:szCs w:val="28"/>
        </w:rPr>
        <w:t>, 2026</w:t>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D90011" w:rsidRPr="001767A5">
        <w:rPr>
          <w:rFonts w:ascii="Poppins" w:hAnsi="Poppins" w:cs="Poppins"/>
          <w:b/>
          <w:bCs/>
          <w:sz w:val="28"/>
          <w:szCs w:val="28"/>
        </w:rPr>
        <w:tab/>
      </w:r>
      <w:r w:rsidR="006B0A9E" w:rsidRPr="001767A5">
        <w:rPr>
          <w:rFonts w:ascii="Poppins" w:hAnsi="Poppins" w:cs="Poppins"/>
          <w:b/>
          <w:bCs/>
          <w:sz w:val="28"/>
          <w:szCs w:val="28"/>
        </w:rPr>
        <w:t>Havana, Cuba</w:t>
      </w:r>
    </w:p>
    <w:p w14:paraId="0FE444A3" w14:textId="53B63C19" w:rsidR="00107A31" w:rsidRPr="001767A5" w:rsidRDefault="006B0A9E" w:rsidP="006B0A9E">
      <w:pPr>
        <w:rPr>
          <w:rFonts w:ascii="Poppins" w:hAnsi="Poppins" w:cs="Poppins"/>
          <w:b/>
          <w:bCs/>
          <w:sz w:val="28"/>
          <w:szCs w:val="28"/>
        </w:rPr>
      </w:pPr>
      <w:r w:rsidRPr="001767A5">
        <w:rPr>
          <w:rFonts w:ascii="Poppins" w:hAnsi="Poppins" w:cs="Poppins"/>
          <w:b/>
          <w:bCs/>
          <w:sz w:val="28"/>
          <w:szCs w:val="28"/>
        </w:rPr>
        <w:t>Departures</w:t>
      </w:r>
    </w:p>
    <w:p w14:paraId="26199BCE" w14:textId="47BAE5FA" w:rsidR="00882306" w:rsidRPr="001767A5" w:rsidRDefault="00882306" w:rsidP="006B0A9E">
      <w:pPr>
        <w:rPr>
          <w:rFonts w:ascii="Poppins" w:hAnsi="Poppins" w:cs="Poppins"/>
        </w:rPr>
      </w:pPr>
      <w:r w:rsidRPr="001767A5">
        <w:rPr>
          <w:rFonts w:ascii="Poppins" w:hAnsi="Poppins" w:cs="Poppins"/>
        </w:rPr>
        <w:t>Transfer from Jose Marti International Airport, Havana, Cuba to Miami International Airport</w:t>
      </w:r>
      <w:r w:rsidR="006B0A9E" w:rsidRPr="001767A5">
        <w:rPr>
          <w:rFonts w:ascii="Poppins" w:hAnsi="Poppins" w:cs="Poppins"/>
        </w:rPr>
        <w:t xml:space="preserve"> or continue on to participate in the program extension to Cienfuegos and Trinidad, Cuba.          </w:t>
      </w:r>
    </w:p>
    <w:p w14:paraId="23ADDB04" w14:textId="77777777" w:rsidR="006B0A9E" w:rsidRPr="001767A5" w:rsidRDefault="006B0A9E" w:rsidP="006B0A9E">
      <w:pPr>
        <w:rPr>
          <w:rFonts w:ascii="Poppins" w:hAnsi="Poppins" w:cs="Poppins"/>
          <w:i/>
          <w:iCs/>
        </w:rPr>
      </w:pPr>
      <w:bookmarkStart w:id="1" w:name="_Hlk206683383"/>
    </w:p>
    <w:p w14:paraId="1E1E4257" w14:textId="77777777" w:rsidR="006B0A9E" w:rsidRPr="001767A5" w:rsidRDefault="006B0A9E" w:rsidP="006B0A9E">
      <w:pPr>
        <w:rPr>
          <w:rFonts w:ascii="Poppins" w:hAnsi="Poppins" w:cs="Poppins"/>
          <w:i/>
          <w:iCs/>
        </w:rPr>
      </w:pPr>
    </w:p>
    <w:p w14:paraId="3EDE22C9" w14:textId="39761C4B" w:rsidR="0079306E" w:rsidRPr="001767A5" w:rsidRDefault="006B0A9E" w:rsidP="006B0A9E">
      <w:pPr>
        <w:rPr>
          <w:rFonts w:ascii="Poppins" w:eastAsiaTheme="minorHAnsi" w:hAnsi="Poppins" w:cs="Poppins"/>
        </w:rPr>
      </w:pPr>
      <w:r w:rsidRPr="001767A5">
        <w:rPr>
          <w:rFonts w:ascii="Poppins" w:hAnsi="Poppins" w:cs="Poppins"/>
          <w:i/>
          <w:iCs/>
        </w:rPr>
        <w:t>This Preliminary Schedule of Activities represents the initial plans for the delegation. The Final Schedule of Activities, published approximately 30 days prior to your delegation convening, will be adjusted to reflect the composition of the delegation, unique opportunities, and scheduling with your professional counterparts.</w:t>
      </w:r>
      <w:bookmarkEnd w:id="1"/>
    </w:p>
    <w:sectPr w:rsidR="0079306E" w:rsidRPr="001767A5" w:rsidSect="00A34EE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EFAA" w14:textId="77777777" w:rsidR="00CA1BAD" w:rsidRDefault="00CA1BAD">
      <w:r>
        <w:separator/>
      </w:r>
    </w:p>
  </w:endnote>
  <w:endnote w:type="continuationSeparator" w:id="0">
    <w:p w14:paraId="1448BD05" w14:textId="77777777" w:rsidR="00CA1BAD" w:rsidRDefault="00CA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122" w14:textId="77777777" w:rsidR="007A3142" w:rsidRPr="00E160D7" w:rsidRDefault="007A3142"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93C3" w14:textId="77777777" w:rsidR="00CA1BAD" w:rsidRDefault="00CA1BAD">
      <w:r>
        <w:separator/>
      </w:r>
    </w:p>
  </w:footnote>
  <w:footnote w:type="continuationSeparator" w:id="0">
    <w:p w14:paraId="2CECAD57" w14:textId="77777777" w:rsidR="00CA1BAD" w:rsidRDefault="00CA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90E82"/>
    <w:multiLevelType w:val="hybridMultilevel"/>
    <w:tmpl w:val="7F3EF72C"/>
    <w:lvl w:ilvl="0" w:tplc="66F2DB0C">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0402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23682"/>
    <w:rsid w:val="000326A9"/>
    <w:rsid w:val="00043BBA"/>
    <w:rsid w:val="00046768"/>
    <w:rsid w:val="00060455"/>
    <w:rsid w:val="00062AAE"/>
    <w:rsid w:val="00065B97"/>
    <w:rsid w:val="00090B1D"/>
    <w:rsid w:val="000976CA"/>
    <w:rsid w:val="000A4475"/>
    <w:rsid w:val="000A7A6B"/>
    <w:rsid w:val="000B0E19"/>
    <w:rsid w:val="000B3C36"/>
    <w:rsid w:val="000C3BA2"/>
    <w:rsid w:val="000C7CDA"/>
    <w:rsid w:val="000E48DA"/>
    <w:rsid w:val="000F0C88"/>
    <w:rsid w:val="000F16E4"/>
    <w:rsid w:val="00101512"/>
    <w:rsid w:val="00104814"/>
    <w:rsid w:val="00104A47"/>
    <w:rsid w:val="00107A31"/>
    <w:rsid w:val="00120651"/>
    <w:rsid w:val="00127FC4"/>
    <w:rsid w:val="00135FDB"/>
    <w:rsid w:val="001362D8"/>
    <w:rsid w:val="001375ED"/>
    <w:rsid w:val="00143D51"/>
    <w:rsid w:val="001459D7"/>
    <w:rsid w:val="0014745A"/>
    <w:rsid w:val="00151FE6"/>
    <w:rsid w:val="001619C5"/>
    <w:rsid w:val="00164B0E"/>
    <w:rsid w:val="00172F7C"/>
    <w:rsid w:val="00174A7B"/>
    <w:rsid w:val="00175B6B"/>
    <w:rsid w:val="00175C64"/>
    <w:rsid w:val="001767A5"/>
    <w:rsid w:val="00190261"/>
    <w:rsid w:val="001A3F73"/>
    <w:rsid w:val="001B0AAB"/>
    <w:rsid w:val="001C5E19"/>
    <w:rsid w:val="00201EF6"/>
    <w:rsid w:val="00202E0C"/>
    <w:rsid w:val="0020558E"/>
    <w:rsid w:val="00213622"/>
    <w:rsid w:val="00215E85"/>
    <w:rsid w:val="0022596B"/>
    <w:rsid w:val="0022597F"/>
    <w:rsid w:val="00231BF4"/>
    <w:rsid w:val="002443CB"/>
    <w:rsid w:val="00257996"/>
    <w:rsid w:val="00277480"/>
    <w:rsid w:val="00283E33"/>
    <w:rsid w:val="00287B7F"/>
    <w:rsid w:val="00290DA2"/>
    <w:rsid w:val="00294B96"/>
    <w:rsid w:val="002A0514"/>
    <w:rsid w:val="002A0AFE"/>
    <w:rsid w:val="002A3FB8"/>
    <w:rsid w:val="002A5628"/>
    <w:rsid w:val="002B4E8E"/>
    <w:rsid w:val="002C7538"/>
    <w:rsid w:val="002C7A46"/>
    <w:rsid w:val="002D65C2"/>
    <w:rsid w:val="002E06D7"/>
    <w:rsid w:val="002F40F7"/>
    <w:rsid w:val="00310543"/>
    <w:rsid w:val="0031380D"/>
    <w:rsid w:val="00315771"/>
    <w:rsid w:val="00322A3A"/>
    <w:rsid w:val="00327CA0"/>
    <w:rsid w:val="003404BA"/>
    <w:rsid w:val="00343EA4"/>
    <w:rsid w:val="003453C7"/>
    <w:rsid w:val="0035198C"/>
    <w:rsid w:val="00353064"/>
    <w:rsid w:val="003531DB"/>
    <w:rsid w:val="00355794"/>
    <w:rsid w:val="00371E4C"/>
    <w:rsid w:val="003731F6"/>
    <w:rsid w:val="00375846"/>
    <w:rsid w:val="003A4642"/>
    <w:rsid w:val="003C3519"/>
    <w:rsid w:val="003F3D23"/>
    <w:rsid w:val="003F5951"/>
    <w:rsid w:val="003F7AD4"/>
    <w:rsid w:val="00402C42"/>
    <w:rsid w:val="00446071"/>
    <w:rsid w:val="004528CE"/>
    <w:rsid w:val="0046302C"/>
    <w:rsid w:val="00470C21"/>
    <w:rsid w:val="004717F3"/>
    <w:rsid w:val="0047490C"/>
    <w:rsid w:val="00477FB3"/>
    <w:rsid w:val="00483878"/>
    <w:rsid w:val="0049251B"/>
    <w:rsid w:val="004950DC"/>
    <w:rsid w:val="00495301"/>
    <w:rsid w:val="004B0C06"/>
    <w:rsid w:val="004C58C4"/>
    <w:rsid w:val="004C60E2"/>
    <w:rsid w:val="004D0547"/>
    <w:rsid w:val="004E2498"/>
    <w:rsid w:val="004E5CE0"/>
    <w:rsid w:val="004F3EA9"/>
    <w:rsid w:val="00500783"/>
    <w:rsid w:val="00524B8E"/>
    <w:rsid w:val="005313C5"/>
    <w:rsid w:val="0054273B"/>
    <w:rsid w:val="005626A8"/>
    <w:rsid w:val="0057268C"/>
    <w:rsid w:val="005735EA"/>
    <w:rsid w:val="00585A4E"/>
    <w:rsid w:val="00587B55"/>
    <w:rsid w:val="0059186A"/>
    <w:rsid w:val="005A026F"/>
    <w:rsid w:val="005A6977"/>
    <w:rsid w:val="005C1D84"/>
    <w:rsid w:val="005C6996"/>
    <w:rsid w:val="005C74BF"/>
    <w:rsid w:val="005F413B"/>
    <w:rsid w:val="00602D80"/>
    <w:rsid w:val="00624C7C"/>
    <w:rsid w:val="00633AC5"/>
    <w:rsid w:val="00633C1B"/>
    <w:rsid w:val="006646AC"/>
    <w:rsid w:val="00665357"/>
    <w:rsid w:val="00670D78"/>
    <w:rsid w:val="0068178F"/>
    <w:rsid w:val="006B0A9E"/>
    <w:rsid w:val="006B2544"/>
    <w:rsid w:val="006B2669"/>
    <w:rsid w:val="006C381C"/>
    <w:rsid w:val="006E02C2"/>
    <w:rsid w:val="006E412B"/>
    <w:rsid w:val="006E573C"/>
    <w:rsid w:val="006E776F"/>
    <w:rsid w:val="006F424B"/>
    <w:rsid w:val="00703C5B"/>
    <w:rsid w:val="00703EFA"/>
    <w:rsid w:val="00721640"/>
    <w:rsid w:val="0073452F"/>
    <w:rsid w:val="00736A67"/>
    <w:rsid w:val="00775996"/>
    <w:rsid w:val="007774FE"/>
    <w:rsid w:val="00777D68"/>
    <w:rsid w:val="007929BF"/>
    <w:rsid w:val="0079306E"/>
    <w:rsid w:val="0079527E"/>
    <w:rsid w:val="007A3142"/>
    <w:rsid w:val="007A4D52"/>
    <w:rsid w:val="007C4176"/>
    <w:rsid w:val="007E0F9A"/>
    <w:rsid w:val="007E2F88"/>
    <w:rsid w:val="007E3CB8"/>
    <w:rsid w:val="007F2395"/>
    <w:rsid w:val="007F71A4"/>
    <w:rsid w:val="00815E23"/>
    <w:rsid w:val="008203C6"/>
    <w:rsid w:val="00821EC8"/>
    <w:rsid w:val="008352EB"/>
    <w:rsid w:val="00842A83"/>
    <w:rsid w:val="00852B92"/>
    <w:rsid w:val="00857958"/>
    <w:rsid w:val="00880790"/>
    <w:rsid w:val="00882306"/>
    <w:rsid w:val="00882969"/>
    <w:rsid w:val="00886873"/>
    <w:rsid w:val="008926D7"/>
    <w:rsid w:val="008A42AE"/>
    <w:rsid w:val="008A5C53"/>
    <w:rsid w:val="008C5E99"/>
    <w:rsid w:val="008D0A93"/>
    <w:rsid w:val="008D52D7"/>
    <w:rsid w:val="008D5A5D"/>
    <w:rsid w:val="008E2621"/>
    <w:rsid w:val="008F0B7A"/>
    <w:rsid w:val="00904415"/>
    <w:rsid w:val="009159C7"/>
    <w:rsid w:val="0093018F"/>
    <w:rsid w:val="0093120E"/>
    <w:rsid w:val="009709E9"/>
    <w:rsid w:val="009713EA"/>
    <w:rsid w:val="00972AD5"/>
    <w:rsid w:val="009A0B52"/>
    <w:rsid w:val="009B33B3"/>
    <w:rsid w:val="009C1B83"/>
    <w:rsid w:val="009F00BD"/>
    <w:rsid w:val="009F36AE"/>
    <w:rsid w:val="00A017B4"/>
    <w:rsid w:val="00A14969"/>
    <w:rsid w:val="00A34EEB"/>
    <w:rsid w:val="00A709BF"/>
    <w:rsid w:val="00A71C9D"/>
    <w:rsid w:val="00A839BC"/>
    <w:rsid w:val="00A959C0"/>
    <w:rsid w:val="00AA7D37"/>
    <w:rsid w:val="00AB708E"/>
    <w:rsid w:val="00AB741B"/>
    <w:rsid w:val="00AC2092"/>
    <w:rsid w:val="00AC2FB3"/>
    <w:rsid w:val="00AC63ED"/>
    <w:rsid w:val="00AD0A6D"/>
    <w:rsid w:val="00AD11C0"/>
    <w:rsid w:val="00AD18F7"/>
    <w:rsid w:val="00AD19EB"/>
    <w:rsid w:val="00AD3FC4"/>
    <w:rsid w:val="00AE4A60"/>
    <w:rsid w:val="00B11EBC"/>
    <w:rsid w:val="00B265C9"/>
    <w:rsid w:val="00B32EDA"/>
    <w:rsid w:val="00B43542"/>
    <w:rsid w:val="00B47D73"/>
    <w:rsid w:val="00B60297"/>
    <w:rsid w:val="00B80095"/>
    <w:rsid w:val="00B81E8D"/>
    <w:rsid w:val="00B83707"/>
    <w:rsid w:val="00B8759A"/>
    <w:rsid w:val="00B87D12"/>
    <w:rsid w:val="00BA2461"/>
    <w:rsid w:val="00BA2F12"/>
    <w:rsid w:val="00BA6014"/>
    <w:rsid w:val="00BA7752"/>
    <w:rsid w:val="00BB163B"/>
    <w:rsid w:val="00BB6ED9"/>
    <w:rsid w:val="00BB70D5"/>
    <w:rsid w:val="00BD488C"/>
    <w:rsid w:val="00BE0012"/>
    <w:rsid w:val="00BF2CAB"/>
    <w:rsid w:val="00C10574"/>
    <w:rsid w:val="00C268C6"/>
    <w:rsid w:val="00C27E03"/>
    <w:rsid w:val="00C34C77"/>
    <w:rsid w:val="00C34C86"/>
    <w:rsid w:val="00C421E2"/>
    <w:rsid w:val="00C54098"/>
    <w:rsid w:val="00C613D9"/>
    <w:rsid w:val="00C613EF"/>
    <w:rsid w:val="00C70C51"/>
    <w:rsid w:val="00C71F9D"/>
    <w:rsid w:val="00C82F2E"/>
    <w:rsid w:val="00C96BEE"/>
    <w:rsid w:val="00CA1BAD"/>
    <w:rsid w:val="00CA4E83"/>
    <w:rsid w:val="00CA59F5"/>
    <w:rsid w:val="00CB2FEC"/>
    <w:rsid w:val="00CE3CE2"/>
    <w:rsid w:val="00CF336A"/>
    <w:rsid w:val="00CF44AA"/>
    <w:rsid w:val="00D01F92"/>
    <w:rsid w:val="00D05604"/>
    <w:rsid w:val="00D077A7"/>
    <w:rsid w:val="00D259B2"/>
    <w:rsid w:val="00D2657B"/>
    <w:rsid w:val="00D43328"/>
    <w:rsid w:val="00D808CB"/>
    <w:rsid w:val="00D90011"/>
    <w:rsid w:val="00D91A13"/>
    <w:rsid w:val="00D93F9E"/>
    <w:rsid w:val="00DC0658"/>
    <w:rsid w:val="00DC067C"/>
    <w:rsid w:val="00DD0E42"/>
    <w:rsid w:val="00DD339D"/>
    <w:rsid w:val="00DE1107"/>
    <w:rsid w:val="00DE1901"/>
    <w:rsid w:val="00DF40F5"/>
    <w:rsid w:val="00E14878"/>
    <w:rsid w:val="00E26101"/>
    <w:rsid w:val="00E3124C"/>
    <w:rsid w:val="00E41F09"/>
    <w:rsid w:val="00E472CF"/>
    <w:rsid w:val="00E65E5B"/>
    <w:rsid w:val="00E74E3C"/>
    <w:rsid w:val="00E83393"/>
    <w:rsid w:val="00E8484A"/>
    <w:rsid w:val="00E84E55"/>
    <w:rsid w:val="00E90DD2"/>
    <w:rsid w:val="00E9134C"/>
    <w:rsid w:val="00EA27D9"/>
    <w:rsid w:val="00EA483F"/>
    <w:rsid w:val="00EB07F8"/>
    <w:rsid w:val="00EC6408"/>
    <w:rsid w:val="00ED093E"/>
    <w:rsid w:val="00ED1283"/>
    <w:rsid w:val="00ED3D2B"/>
    <w:rsid w:val="00ED697C"/>
    <w:rsid w:val="00EF1DDD"/>
    <w:rsid w:val="00EF2E06"/>
    <w:rsid w:val="00EF41ED"/>
    <w:rsid w:val="00EF438D"/>
    <w:rsid w:val="00EF74ED"/>
    <w:rsid w:val="00F037B1"/>
    <w:rsid w:val="00F145B1"/>
    <w:rsid w:val="00F20945"/>
    <w:rsid w:val="00F23E6E"/>
    <w:rsid w:val="00F266EA"/>
    <w:rsid w:val="00F56420"/>
    <w:rsid w:val="00F6145F"/>
    <w:rsid w:val="00F831C1"/>
    <w:rsid w:val="00F93378"/>
    <w:rsid w:val="00F9438C"/>
    <w:rsid w:val="00FA6F67"/>
    <w:rsid w:val="00FB7C8B"/>
    <w:rsid w:val="00FD4696"/>
    <w:rsid w:val="00FE3D8A"/>
    <w:rsid w:val="00FE6631"/>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0A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0A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 w:type="character" w:customStyle="1" w:styleId="Heading2Char">
    <w:name w:val="Heading 2 Char"/>
    <w:basedOn w:val="DefaultParagraphFont"/>
    <w:link w:val="Heading2"/>
    <w:uiPriority w:val="9"/>
    <w:semiHidden/>
    <w:rsid w:val="006B0A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0A9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B0A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A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671">
      <w:bodyDiv w:val="1"/>
      <w:marLeft w:val="0"/>
      <w:marRight w:val="0"/>
      <w:marTop w:val="0"/>
      <w:marBottom w:val="0"/>
      <w:divBdr>
        <w:top w:val="none" w:sz="0" w:space="0" w:color="auto"/>
        <w:left w:val="none" w:sz="0" w:space="0" w:color="auto"/>
        <w:bottom w:val="none" w:sz="0" w:space="0" w:color="auto"/>
        <w:right w:val="none" w:sz="0" w:space="0" w:color="auto"/>
      </w:divBdr>
      <w:divsChild>
        <w:div w:id="847788429">
          <w:marLeft w:val="0"/>
          <w:marRight w:val="0"/>
          <w:marTop w:val="0"/>
          <w:marBottom w:val="0"/>
          <w:divBdr>
            <w:top w:val="none" w:sz="0" w:space="0" w:color="auto"/>
            <w:left w:val="none" w:sz="0" w:space="0" w:color="auto"/>
            <w:bottom w:val="none" w:sz="0" w:space="0" w:color="auto"/>
            <w:right w:val="none" w:sz="0" w:space="0" w:color="auto"/>
          </w:divBdr>
        </w:div>
        <w:div w:id="1960452198">
          <w:marLeft w:val="0"/>
          <w:marRight w:val="0"/>
          <w:marTop w:val="0"/>
          <w:marBottom w:val="0"/>
          <w:divBdr>
            <w:top w:val="none" w:sz="0" w:space="0" w:color="auto"/>
            <w:left w:val="none" w:sz="0" w:space="0" w:color="auto"/>
            <w:bottom w:val="none" w:sz="0" w:space="0" w:color="auto"/>
            <w:right w:val="none" w:sz="0" w:space="0" w:color="auto"/>
          </w:divBdr>
        </w:div>
      </w:divsChild>
    </w:div>
    <w:div w:id="111940578">
      <w:bodyDiv w:val="1"/>
      <w:marLeft w:val="0"/>
      <w:marRight w:val="0"/>
      <w:marTop w:val="0"/>
      <w:marBottom w:val="0"/>
      <w:divBdr>
        <w:top w:val="none" w:sz="0" w:space="0" w:color="auto"/>
        <w:left w:val="none" w:sz="0" w:space="0" w:color="auto"/>
        <w:bottom w:val="none" w:sz="0" w:space="0" w:color="auto"/>
        <w:right w:val="none" w:sz="0" w:space="0" w:color="auto"/>
      </w:divBdr>
    </w:div>
    <w:div w:id="213927546">
      <w:bodyDiv w:val="1"/>
      <w:marLeft w:val="0"/>
      <w:marRight w:val="0"/>
      <w:marTop w:val="0"/>
      <w:marBottom w:val="0"/>
      <w:divBdr>
        <w:top w:val="none" w:sz="0" w:space="0" w:color="auto"/>
        <w:left w:val="none" w:sz="0" w:space="0" w:color="auto"/>
        <w:bottom w:val="none" w:sz="0" w:space="0" w:color="auto"/>
        <w:right w:val="none" w:sz="0" w:space="0" w:color="auto"/>
      </w:divBdr>
    </w:div>
    <w:div w:id="277883065">
      <w:bodyDiv w:val="1"/>
      <w:marLeft w:val="0"/>
      <w:marRight w:val="0"/>
      <w:marTop w:val="0"/>
      <w:marBottom w:val="0"/>
      <w:divBdr>
        <w:top w:val="none" w:sz="0" w:space="0" w:color="auto"/>
        <w:left w:val="none" w:sz="0" w:space="0" w:color="auto"/>
        <w:bottom w:val="none" w:sz="0" w:space="0" w:color="auto"/>
        <w:right w:val="none" w:sz="0" w:space="0" w:color="auto"/>
      </w:divBdr>
    </w:div>
    <w:div w:id="373192484">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868565700">
      <w:bodyDiv w:val="1"/>
      <w:marLeft w:val="0"/>
      <w:marRight w:val="0"/>
      <w:marTop w:val="0"/>
      <w:marBottom w:val="0"/>
      <w:divBdr>
        <w:top w:val="none" w:sz="0" w:space="0" w:color="auto"/>
        <w:left w:val="none" w:sz="0" w:space="0" w:color="auto"/>
        <w:bottom w:val="none" w:sz="0" w:space="0" w:color="auto"/>
        <w:right w:val="none" w:sz="0" w:space="0" w:color="auto"/>
      </w:divBdr>
    </w:div>
    <w:div w:id="1186794574">
      <w:bodyDiv w:val="1"/>
      <w:marLeft w:val="0"/>
      <w:marRight w:val="0"/>
      <w:marTop w:val="0"/>
      <w:marBottom w:val="0"/>
      <w:divBdr>
        <w:top w:val="none" w:sz="0" w:space="0" w:color="auto"/>
        <w:left w:val="none" w:sz="0" w:space="0" w:color="auto"/>
        <w:bottom w:val="none" w:sz="0" w:space="0" w:color="auto"/>
        <w:right w:val="none" w:sz="0" w:space="0" w:color="auto"/>
      </w:divBdr>
    </w:div>
    <w:div w:id="1384216832">
      <w:bodyDiv w:val="1"/>
      <w:marLeft w:val="0"/>
      <w:marRight w:val="0"/>
      <w:marTop w:val="0"/>
      <w:marBottom w:val="0"/>
      <w:divBdr>
        <w:top w:val="none" w:sz="0" w:space="0" w:color="auto"/>
        <w:left w:val="none" w:sz="0" w:space="0" w:color="auto"/>
        <w:bottom w:val="none" w:sz="0" w:space="0" w:color="auto"/>
        <w:right w:val="none" w:sz="0" w:space="0" w:color="auto"/>
      </w:divBdr>
      <w:divsChild>
        <w:div w:id="1629120056">
          <w:marLeft w:val="0"/>
          <w:marRight w:val="0"/>
          <w:marTop w:val="0"/>
          <w:marBottom w:val="0"/>
          <w:divBdr>
            <w:top w:val="none" w:sz="0" w:space="0" w:color="auto"/>
            <w:left w:val="none" w:sz="0" w:space="0" w:color="auto"/>
            <w:bottom w:val="none" w:sz="0" w:space="0" w:color="auto"/>
            <w:right w:val="none" w:sz="0" w:space="0" w:color="auto"/>
          </w:divBdr>
        </w:div>
        <w:div w:id="178005713">
          <w:marLeft w:val="0"/>
          <w:marRight w:val="0"/>
          <w:marTop w:val="0"/>
          <w:marBottom w:val="0"/>
          <w:divBdr>
            <w:top w:val="none" w:sz="0" w:space="0" w:color="auto"/>
            <w:left w:val="none" w:sz="0" w:space="0" w:color="auto"/>
            <w:bottom w:val="none" w:sz="0" w:space="0" w:color="auto"/>
            <w:right w:val="none" w:sz="0" w:space="0" w:color="auto"/>
          </w:divBdr>
        </w:div>
        <w:div w:id="1164511860">
          <w:marLeft w:val="0"/>
          <w:marRight w:val="0"/>
          <w:marTop w:val="0"/>
          <w:marBottom w:val="0"/>
          <w:divBdr>
            <w:top w:val="none" w:sz="0" w:space="0" w:color="auto"/>
            <w:left w:val="none" w:sz="0" w:space="0" w:color="auto"/>
            <w:bottom w:val="none" w:sz="0" w:space="0" w:color="auto"/>
            <w:right w:val="none" w:sz="0" w:space="0" w:color="auto"/>
          </w:divBdr>
        </w:div>
        <w:div w:id="394356456">
          <w:marLeft w:val="0"/>
          <w:marRight w:val="0"/>
          <w:marTop w:val="0"/>
          <w:marBottom w:val="0"/>
          <w:divBdr>
            <w:top w:val="none" w:sz="0" w:space="0" w:color="auto"/>
            <w:left w:val="none" w:sz="0" w:space="0" w:color="auto"/>
            <w:bottom w:val="none" w:sz="0" w:space="0" w:color="auto"/>
            <w:right w:val="none" w:sz="0" w:space="0" w:color="auto"/>
          </w:divBdr>
        </w:div>
        <w:div w:id="1206022540">
          <w:marLeft w:val="0"/>
          <w:marRight w:val="0"/>
          <w:marTop w:val="0"/>
          <w:marBottom w:val="0"/>
          <w:divBdr>
            <w:top w:val="none" w:sz="0" w:space="0" w:color="auto"/>
            <w:left w:val="none" w:sz="0" w:space="0" w:color="auto"/>
            <w:bottom w:val="none" w:sz="0" w:space="0" w:color="auto"/>
            <w:right w:val="none" w:sz="0" w:space="0" w:color="auto"/>
          </w:divBdr>
        </w:div>
        <w:div w:id="256597868">
          <w:marLeft w:val="0"/>
          <w:marRight w:val="0"/>
          <w:marTop w:val="0"/>
          <w:marBottom w:val="0"/>
          <w:divBdr>
            <w:top w:val="none" w:sz="0" w:space="0" w:color="auto"/>
            <w:left w:val="none" w:sz="0" w:space="0" w:color="auto"/>
            <w:bottom w:val="none" w:sz="0" w:space="0" w:color="auto"/>
            <w:right w:val="none" w:sz="0" w:space="0" w:color="auto"/>
          </w:divBdr>
        </w:div>
        <w:div w:id="597907491">
          <w:marLeft w:val="0"/>
          <w:marRight w:val="0"/>
          <w:marTop w:val="0"/>
          <w:marBottom w:val="0"/>
          <w:divBdr>
            <w:top w:val="none" w:sz="0" w:space="0" w:color="auto"/>
            <w:left w:val="none" w:sz="0" w:space="0" w:color="auto"/>
            <w:bottom w:val="none" w:sz="0" w:space="0" w:color="auto"/>
            <w:right w:val="none" w:sz="0" w:space="0" w:color="auto"/>
          </w:divBdr>
        </w:div>
        <w:div w:id="1431314700">
          <w:marLeft w:val="0"/>
          <w:marRight w:val="0"/>
          <w:marTop w:val="0"/>
          <w:marBottom w:val="0"/>
          <w:divBdr>
            <w:top w:val="none" w:sz="0" w:space="0" w:color="auto"/>
            <w:left w:val="none" w:sz="0" w:space="0" w:color="auto"/>
            <w:bottom w:val="none" w:sz="0" w:space="0" w:color="auto"/>
            <w:right w:val="none" w:sz="0" w:space="0" w:color="auto"/>
          </w:divBdr>
        </w:div>
        <w:div w:id="1848130591">
          <w:marLeft w:val="0"/>
          <w:marRight w:val="0"/>
          <w:marTop w:val="0"/>
          <w:marBottom w:val="0"/>
          <w:divBdr>
            <w:top w:val="none" w:sz="0" w:space="0" w:color="auto"/>
            <w:left w:val="none" w:sz="0" w:space="0" w:color="auto"/>
            <w:bottom w:val="none" w:sz="0" w:space="0" w:color="auto"/>
            <w:right w:val="none" w:sz="0" w:space="0" w:color="auto"/>
          </w:divBdr>
        </w:div>
      </w:divsChild>
    </w:div>
    <w:div w:id="1503352712">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551764473">
      <w:bodyDiv w:val="1"/>
      <w:marLeft w:val="0"/>
      <w:marRight w:val="0"/>
      <w:marTop w:val="0"/>
      <w:marBottom w:val="0"/>
      <w:divBdr>
        <w:top w:val="none" w:sz="0" w:space="0" w:color="auto"/>
        <w:left w:val="none" w:sz="0" w:space="0" w:color="auto"/>
        <w:bottom w:val="none" w:sz="0" w:space="0" w:color="auto"/>
        <w:right w:val="none" w:sz="0" w:space="0" w:color="auto"/>
      </w:divBdr>
    </w:div>
    <w:div w:id="16294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FAAC9218-B8ED-4D6A-9785-7F9C1F225441}">
  <ds:schemaRefs>
    <ds:schemaRef ds:uri="http://schemas.microsoft.com/sharepoint/v3/contenttype/forms"/>
  </ds:schemaRefs>
</ds:datastoreItem>
</file>

<file path=customXml/itemProps3.xml><?xml version="1.0" encoding="utf-8"?>
<ds:datastoreItem xmlns:ds="http://schemas.openxmlformats.org/officeDocument/2006/customXml" ds:itemID="{13C564CD-4A04-4E7C-8365-58BB5CC76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1470</Words>
  <Characters>8403</Characters>
  <Application>Microsoft Office Word</Application>
  <DocSecurity>0</DocSecurity>
  <Lines>198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3</cp:revision>
  <dcterms:created xsi:type="dcterms:W3CDTF">2026-01-22T16:31:00Z</dcterms:created>
  <dcterms:modified xsi:type="dcterms:W3CDTF">2026-01-28T15:50:00Z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