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7A5B" w14:textId="77F50ED0" w:rsidR="00C71F9D" w:rsidRPr="00CB093F" w:rsidRDefault="00CB093F" w:rsidP="007B4D8D">
      <w:pPr>
        <w:jc w:val="center"/>
        <w:rPr>
          <w:rFonts w:ascii="Arial" w:hAnsi="Arial" w:cs="Arial"/>
          <w:noProof/>
        </w:rPr>
      </w:pPr>
      <w:r>
        <w:rPr>
          <w:rFonts w:ascii="Segoe UI" w:hAnsi="Segoe UI" w:cs="Segoe UI"/>
          <w:b/>
          <w:bCs/>
          <w:noProof/>
          <w:sz w:val="36"/>
          <w:szCs w:val="36"/>
        </w:rPr>
        <w:drawing>
          <wp:inline distT="0" distB="0" distL="0" distR="0" wp14:anchorId="7C73E9BF" wp14:editId="05DB2C51">
            <wp:extent cx="2424545" cy="733425"/>
            <wp:effectExtent l="0" t="0" r="0" b="0"/>
            <wp:docPr id="70139695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96953" name="Picture 1" descr="A close 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4545" cy="733425"/>
                    </a:xfrm>
                    <a:prstGeom prst="rect">
                      <a:avLst/>
                    </a:prstGeom>
                  </pic:spPr>
                </pic:pic>
              </a:graphicData>
            </a:graphic>
          </wp:inline>
        </w:drawing>
      </w:r>
      <w:r>
        <w:rPr>
          <w:rFonts w:ascii="Arial" w:hAnsi="Arial" w:cs="Arial"/>
          <w:noProof/>
        </w:rPr>
        <w:t xml:space="preserve">                  </w:t>
      </w:r>
      <w:r w:rsidR="00AC2092" w:rsidRPr="00CB093F">
        <w:rPr>
          <w:rFonts w:ascii="Arial" w:hAnsi="Arial" w:cs="Arial"/>
          <w:noProof/>
        </w:rPr>
        <mc:AlternateContent>
          <mc:Choice Requires="wps">
            <w:drawing>
              <wp:inline distT="0" distB="0" distL="0" distR="0" wp14:anchorId="37EAB53C" wp14:editId="4237945D">
                <wp:extent cx="304800" cy="304800"/>
                <wp:effectExtent l="0" t="0" r="0" b="0"/>
                <wp:docPr id="3" name="AutoShape 2"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E2B04" id="AutoShape 2"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AC2092" w:rsidRPr="00CB093F">
        <w:rPr>
          <w:rFonts w:ascii="Arial" w:hAnsi="Arial" w:cs="Arial"/>
          <w:noProof/>
        </w:rPr>
        <mc:AlternateContent>
          <mc:Choice Requires="wps">
            <w:drawing>
              <wp:inline distT="0" distB="0" distL="0" distR="0" wp14:anchorId="5E8875B6" wp14:editId="7A7AB71E">
                <wp:extent cx="304800" cy="304800"/>
                <wp:effectExtent l="0" t="0" r="0" b="0"/>
                <wp:docPr id="1" name="AutoShape 1" descr="AC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B1528" id="AutoShape 1" o:spid="_x0000_s1026" alt="AC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hAnsi="Arial" w:cs="Arial"/>
          <w:noProof/>
        </w:rPr>
        <w:drawing>
          <wp:inline distT="0" distB="0" distL="0" distR="0" wp14:anchorId="24913B15" wp14:editId="4EC15B46">
            <wp:extent cx="3042285" cy="792480"/>
            <wp:effectExtent l="0" t="0" r="5715" b="7620"/>
            <wp:docPr id="69419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2285" cy="792480"/>
                    </a:xfrm>
                    <a:prstGeom prst="rect">
                      <a:avLst/>
                    </a:prstGeom>
                    <a:noFill/>
                  </pic:spPr>
                </pic:pic>
              </a:graphicData>
            </a:graphic>
          </wp:inline>
        </w:drawing>
      </w:r>
    </w:p>
    <w:p w14:paraId="0DC648C9" w14:textId="69AE7CCD" w:rsidR="00C71F9D" w:rsidRPr="00CB093F" w:rsidRDefault="00C71F9D" w:rsidP="00B81E8D">
      <w:pPr>
        <w:rPr>
          <w:rFonts w:ascii="Arial" w:hAnsi="Arial" w:cs="Arial"/>
          <w:noProof/>
        </w:rPr>
      </w:pPr>
    </w:p>
    <w:p w14:paraId="0AE2F16F" w14:textId="77777777" w:rsidR="00C71F9D" w:rsidRPr="00CB093F" w:rsidRDefault="00C71F9D" w:rsidP="00B81E8D">
      <w:pPr>
        <w:rPr>
          <w:rFonts w:ascii="Arial" w:hAnsi="Arial" w:cs="Arial"/>
          <w:b/>
          <w:sz w:val="32"/>
          <w:szCs w:val="32"/>
        </w:rPr>
      </w:pPr>
    </w:p>
    <w:p w14:paraId="5AF145D2" w14:textId="08E959B8" w:rsidR="007B4D8D" w:rsidRPr="009E4363" w:rsidRDefault="00107CF1" w:rsidP="007B4D8D">
      <w:pPr>
        <w:jc w:val="center"/>
        <w:rPr>
          <w:rFonts w:ascii="Arial" w:eastAsiaTheme="majorEastAsia" w:hAnsi="Arial" w:cs="Arial"/>
          <w:b/>
          <w:bCs/>
          <w:color w:val="2F5496" w:themeColor="accent1" w:themeShade="BF"/>
          <w:sz w:val="40"/>
          <w:szCs w:val="40"/>
        </w:rPr>
      </w:pPr>
      <w:r w:rsidRPr="009E4363">
        <w:rPr>
          <w:rFonts w:ascii="Arial" w:eastAsiaTheme="majorEastAsia" w:hAnsi="Arial" w:cs="Arial"/>
          <w:b/>
          <w:bCs/>
          <w:color w:val="2F5496" w:themeColor="accent1" w:themeShade="BF"/>
          <w:sz w:val="40"/>
          <w:szCs w:val="40"/>
        </w:rPr>
        <w:t>Bar Association of San Francisco</w:t>
      </w:r>
    </w:p>
    <w:p w14:paraId="3F54DB75" w14:textId="68608C3F" w:rsidR="00C71F9D" w:rsidRPr="009E4363" w:rsidRDefault="00D077A7" w:rsidP="007B4D8D">
      <w:pPr>
        <w:jc w:val="center"/>
        <w:rPr>
          <w:rFonts w:ascii="Arial" w:eastAsiaTheme="majorEastAsia" w:hAnsi="Arial" w:cs="Arial"/>
          <w:b/>
          <w:bCs/>
          <w:color w:val="2F5496" w:themeColor="accent1" w:themeShade="BF"/>
          <w:sz w:val="40"/>
          <w:szCs w:val="40"/>
        </w:rPr>
      </w:pPr>
      <w:r w:rsidRPr="009E4363">
        <w:rPr>
          <w:rFonts w:ascii="Arial" w:eastAsiaTheme="majorEastAsia" w:hAnsi="Arial" w:cs="Arial"/>
          <w:b/>
          <w:bCs/>
          <w:color w:val="2F5496" w:themeColor="accent1" w:themeShade="BF"/>
          <w:sz w:val="40"/>
          <w:szCs w:val="40"/>
        </w:rPr>
        <w:t xml:space="preserve">to </w:t>
      </w:r>
      <w:r w:rsidR="001A51FD" w:rsidRPr="009E4363">
        <w:rPr>
          <w:rFonts w:ascii="Arial" w:eastAsiaTheme="majorEastAsia" w:hAnsi="Arial" w:cs="Arial"/>
          <w:b/>
          <w:bCs/>
          <w:color w:val="2F5496" w:themeColor="accent1" w:themeShade="BF"/>
          <w:sz w:val="40"/>
          <w:szCs w:val="40"/>
        </w:rPr>
        <w:t xml:space="preserve">the </w:t>
      </w:r>
      <w:r w:rsidR="00C71F9D" w:rsidRPr="009E4363">
        <w:rPr>
          <w:rFonts w:ascii="Arial" w:eastAsiaTheme="majorEastAsia" w:hAnsi="Arial" w:cs="Arial"/>
          <w:b/>
          <w:bCs/>
          <w:color w:val="2F5496" w:themeColor="accent1" w:themeShade="BF"/>
          <w:sz w:val="40"/>
          <w:szCs w:val="40"/>
        </w:rPr>
        <w:t>Kingdom of Morocco</w:t>
      </w:r>
    </w:p>
    <w:p w14:paraId="130413C1" w14:textId="08244A38" w:rsidR="001A51FD" w:rsidRDefault="00107CF1" w:rsidP="009D697B">
      <w:pPr>
        <w:jc w:val="center"/>
        <w:rPr>
          <w:rFonts w:ascii="Arial" w:eastAsiaTheme="majorEastAsia" w:hAnsi="Arial" w:cs="Arial"/>
          <w:b/>
          <w:bCs/>
          <w:color w:val="2F5496" w:themeColor="accent1" w:themeShade="BF"/>
          <w:sz w:val="36"/>
          <w:szCs w:val="36"/>
        </w:rPr>
      </w:pPr>
      <w:r w:rsidRPr="00CB093F">
        <w:rPr>
          <w:rFonts w:ascii="Arial" w:eastAsiaTheme="majorEastAsia" w:hAnsi="Arial" w:cs="Arial"/>
          <w:b/>
          <w:bCs/>
          <w:color w:val="2F5496" w:themeColor="accent1" w:themeShade="BF"/>
          <w:sz w:val="36"/>
          <w:szCs w:val="36"/>
        </w:rPr>
        <w:t xml:space="preserve">  May 24-30 2026</w:t>
      </w:r>
    </w:p>
    <w:p w14:paraId="3491FF22" w14:textId="77777777" w:rsidR="009E4363" w:rsidRDefault="009E4363" w:rsidP="009D697B">
      <w:pPr>
        <w:jc w:val="center"/>
        <w:rPr>
          <w:rFonts w:ascii="Arial" w:eastAsiaTheme="majorEastAsia" w:hAnsi="Arial" w:cs="Arial"/>
          <w:b/>
          <w:bCs/>
          <w:color w:val="2F5496" w:themeColor="accent1" w:themeShade="BF"/>
          <w:sz w:val="36"/>
          <w:szCs w:val="36"/>
        </w:rPr>
      </w:pPr>
    </w:p>
    <w:p w14:paraId="23EF3A73" w14:textId="77777777" w:rsidR="009E4363" w:rsidRPr="009E4363" w:rsidRDefault="009E4363" w:rsidP="009E4363">
      <w:pPr>
        <w:jc w:val="center"/>
        <w:rPr>
          <w:rFonts w:ascii="Arial" w:eastAsiaTheme="majorEastAsia" w:hAnsi="Arial" w:cs="Arial"/>
          <w:i/>
          <w:iCs/>
          <w:color w:val="2F5496" w:themeColor="accent1" w:themeShade="BF"/>
          <w:sz w:val="36"/>
          <w:szCs w:val="36"/>
        </w:rPr>
      </w:pPr>
      <w:r w:rsidRPr="009E4363">
        <w:rPr>
          <w:rFonts w:ascii="Arial" w:eastAsiaTheme="majorEastAsia" w:hAnsi="Arial" w:cs="Arial"/>
          <w:i/>
          <w:iCs/>
          <w:color w:val="2F5496" w:themeColor="accent1" w:themeShade="BF"/>
          <w:sz w:val="36"/>
          <w:szCs w:val="36"/>
        </w:rPr>
        <w:t>“Where Tradition Meets Reform: A Cross</w:t>
      </w:r>
      <w:r w:rsidRPr="009E4363">
        <w:rPr>
          <w:rFonts w:ascii="Arial" w:eastAsiaTheme="majorEastAsia" w:hAnsi="Arial" w:cs="Arial"/>
          <w:i/>
          <w:iCs/>
          <w:color w:val="2F5496" w:themeColor="accent1" w:themeShade="BF"/>
          <w:sz w:val="36"/>
          <w:szCs w:val="36"/>
        </w:rPr>
        <w:noBreakHyphen/>
        <w:t>Cultural Exchange on Morocco’s Evolving Justice System.”</w:t>
      </w:r>
    </w:p>
    <w:p w14:paraId="25140350" w14:textId="77777777" w:rsidR="009E4363" w:rsidRPr="009E4363" w:rsidRDefault="009E4363" w:rsidP="009D697B">
      <w:pPr>
        <w:jc w:val="center"/>
        <w:rPr>
          <w:rFonts w:ascii="Arial" w:eastAsiaTheme="majorEastAsia" w:hAnsi="Arial" w:cs="Arial"/>
          <w:b/>
          <w:bCs/>
          <w:i/>
          <w:iCs/>
          <w:color w:val="2F5496" w:themeColor="accent1" w:themeShade="BF"/>
          <w:sz w:val="36"/>
          <w:szCs w:val="36"/>
        </w:rPr>
      </w:pPr>
    </w:p>
    <w:p w14:paraId="119A5E36" w14:textId="77777777" w:rsidR="00CB093F" w:rsidRPr="00CB093F" w:rsidRDefault="00CB093F" w:rsidP="00CB093F">
      <w:pPr>
        <w:rPr>
          <w:rFonts w:ascii="Arial" w:hAnsi="Arial" w:cs="Arial"/>
          <w:bCs/>
          <w:sz w:val="32"/>
          <w:szCs w:val="32"/>
        </w:rPr>
      </w:pPr>
    </w:p>
    <w:p w14:paraId="470C0617" w14:textId="593C8A01" w:rsidR="00CB093F" w:rsidRPr="009E4363" w:rsidRDefault="00CB093F" w:rsidP="00CB093F">
      <w:pPr>
        <w:rPr>
          <w:rFonts w:ascii="Arial" w:eastAsiaTheme="majorEastAsia" w:hAnsi="Arial" w:cs="Arial"/>
          <w:i/>
          <w:iCs/>
          <w:color w:val="2F5496" w:themeColor="accent1" w:themeShade="BF"/>
          <w:sz w:val="26"/>
          <w:szCs w:val="26"/>
        </w:rPr>
      </w:pPr>
      <w:r w:rsidRPr="00CB093F">
        <w:rPr>
          <w:rFonts w:ascii="Arial" w:eastAsiaTheme="majorEastAsia" w:hAnsi="Arial" w:cs="Arial"/>
          <w:i/>
          <w:iCs/>
          <w:color w:val="2F5496" w:themeColor="accent1" w:themeShade="BF"/>
          <w:sz w:val="26"/>
          <w:szCs w:val="26"/>
        </w:rPr>
        <w:t xml:space="preserve">The composition of the delegation will determine the final professional program, including the individuals and facilities to be visited, and the topic of discussion. Below are the </w:t>
      </w:r>
      <w:r w:rsidR="009E4363" w:rsidRPr="009E4363">
        <w:rPr>
          <w:rFonts w:ascii="Arial" w:eastAsiaTheme="majorEastAsia" w:hAnsi="Arial" w:cs="Arial"/>
          <w:i/>
          <w:iCs/>
          <w:color w:val="2F5496" w:themeColor="accent1" w:themeShade="BF"/>
          <w:sz w:val="26"/>
          <w:szCs w:val="26"/>
        </w:rPr>
        <w:t>preliminary</w:t>
      </w:r>
      <w:r w:rsidR="009E4363" w:rsidRPr="009E4363">
        <w:rPr>
          <w:rFonts w:ascii="Arial" w:eastAsiaTheme="majorEastAsia" w:hAnsi="Arial" w:cs="Arial"/>
          <w:i/>
          <w:iCs/>
          <w:color w:val="2F5496" w:themeColor="accent1" w:themeShade="BF"/>
          <w:sz w:val="26"/>
          <w:szCs w:val="26"/>
        </w:rPr>
        <w:t xml:space="preserve"> objectives for the professional program and schedule of activities</w:t>
      </w:r>
      <w:r w:rsidRPr="009E4363">
        <w:rPr>
          <w:rFonts w:ascii="Arial" w:eastAsiaTheme="majorEastAsia" w:hAnsi="Arial" w:cs="Arial"/>
          <w:i/>
          <w:iCs/>
          <w:color w:val="2F5496" w:themeColor="accent1" w:themeShade="BF"/>
          <w:sz w:val="26"/>
          <w:szCs w:val="26"/>
        </w:rPr>
        <w:t xml:space="preserve"> for this exchange.</w:t>
      </w:r>
    </w:p>
    <w:p w14:paraId="7D347AC6" w14:textId="77777777" w:rsidR="009E4363" w:rsidRPr="00CB093F" w:rsidRDefault="009E4363" w:rsidP="00CB093F">
      <w:pPr>
        <w:rPr>
          <w:rFonts w:ascii="Arial" w:eastAsiaTheme="majorEastAsia" w:hAnsi="Arial" w:cs="Arial"/>
          <w:i/>
          <w:iCs/>
          <w:color w:val="2F5496" w:themeColor="accent1" w:themeShade="BF"/>
          <w:sz w:val="28"/>
          <w:szCs w:val="28"/>
        </w:rPr>
      </w:pPr>
    </w:p>
    <w:p w14:paraId="740F0F3D" w14:textId="77777777" w:rsidR="00CB093F" w:rsidRPr="00CB093F" w:rsidRDefault="00CB093F" w:rsidP="00CB093F">
      <w:pPr>
        <w:rPr>
          <w:rFonts w:ascii="Arial" w:eastAsiaTheme="majorEastAsia" w:hAnsi="Arial" w:cs="Arial"/>
          <w:i/>
          <w:iCs/>
          <w:color w:val="2F5496" w:themeColor="accent1" w:themeShade="BF"/>
          <w:sz w:val="28"/>
          <w:szCs w:val="28"/>
        </w:rPr>
      </w:pPr>
    </w:p>
    <w:p w14:paraId="3352886F" w14:textId="242DC39B" w:rsidR="00CB093F" w:rsidRPr="00CB093F" w:rsidRDefault="00CB093F" w:rsidP="009E4363">
      <w:pPr>
        <w:jc w:val="center"/>
        <w:rPr>
          <w:rFonts w:ascii="Arial" w:eastAsiaTheme="majorEastAsia" w:hAnsi="Arial" w:cs="Arial"/>
          <w:b/>
          <w:bCs/>
          <w:color w:val="2F5496" w:themeColor="accent1" w:themeShade="BF"/>
          <w:sz w:val="36"/>
          <w:szCs w:val="36"/>
        </w:rPr>
      </w:pPr>
      <w:r w:rsidRPr="00CB093F">
        <w:rPr>
          <w:rFonts w:ascii="Arial" w:eastAsiaTheme="majorEastAsia" w:hAnsi="Arial" w:cs="Arial"/>
          <w:b/>
          <w:bCs/>
          <w:color w:val="2F5496" w:themeColor="accent1" w:themeShade="BF"/>
          <w:sz w:val="36"/>
          <w:szCs w:val="36"/>
        </w:rPr>
        <w:t xml:space="preserve">Preliminary </w:t>
      </w:r>
      <w:r w:rsidRPr="009E4363">
        <w:rPr>
          <w:rFonts w:ascii="Arial" w:eastAsiaTheme="majorEastAsia" w:hAnsi="Arial" w:cs="Arial"/>
          <w:b/>
          <w:bCs/>
          <w:color w:val="2F5496" w:themeColor="accent1" w:themeShade="BF"/>
          <w:sz w:val="36"/>
          <w:szCs w:val="36"/>
        </w:rPr>
        <w:t>Program Objectives</w:t>
      </w:r>
    </w:p>
    <w:p w14:paraId="21AC76A8" w14:textId="77777777" w:rsidR="00CB093F" w:rsidRPr="00CB093F" w:rsidRDefault="00CB093F" w:rsidP="00CB093F">
      <w:pPr>
        <w:jc w:val="center"/>
        <w:rPr>
          <w:rFonts w:ascii="Arial" w:hAnsi="Arial" w:cs="Arial"/>
          <w:b/>
          <w:bCs/>
        </w:rPr>
      </w:pPr>
    </w:p>
    <w:p w14:paraId="7050D7FB" w14:textId="20A4A23F" w:rsidR="00CB093F" w:rsidRPr="00CB093F" w:rsidRDefault="00CB093F" w:rsidP="00CB093F">
      <w:pPr>
        <w:pStyle w:val="ListParagraph"/>
        <w:numPr>
          <w:ilvl w:val="0"/>
          <w:numId w:val="11"/>
        </w:numPr>
        <w:rPr>
          <w:rFonts w:ascii="Arial" w:hAnsi="Arial" w:cs="Arial"/>
          <w:b/>
          <w:bCs/>
        </w:rPr>
      </w:pPr>
      <w:r w:rsidRPr="00CB093F">
        <w:rPr>
          <w:rFonts w:ascii="Arial" w:hAnsi="Arial" w:cs="Arial"/>
          <w:b/>
          <w:bCs/>
        </w:rPr>
        <w:t>Modernization of Morocco’s Justice System</w:t>
      </w:r>
    </w:p>
    <w:p w14:paraId="4462BDEB" w14:textId="77777777" w:rsidR="00CB093F" w:rsidRPr="00CB093F" w:rsidRDefault="00CB093F" w:rsidP="00CB093F">
      <w:pPr>
        <w:ind w:left="720"/>
        <w:rPr>
          <w:rFonts w:ascii="Arial" w:hAnsi="Arial" w:cs="Arial"/>
        </w:rPr>
      </w:pPr>
      <w:r w:rsidRPr="00CB093F">
        <w:rPr>
          <w:rFonts w:ascii="Arial" w:hAnsi="Arial" w:cs="Arial"/>
        </w:rPr>
        <w:t>Exploring how Morocco’s sweeping criminal</w:t>
      </w:r>
      <w:r w:rsidRPr="00CB093F">
        <w:rPr>
          <w:rFonts w:ascii="Cambria Math" w:hAnsi="Cambria Math" w:cs="Cambria Math"/>
        </w:rPr>
        <w:t>‑</w:t>
      </w:r>
      <w:r w:rsidRPr="00CB093F">
        <w:rPr>
          <w:rFonts w:ascii="Arial" w:hAnsi="Arial" w:cs="Arial"/>
        </w:rPr>
        <w:t>procedure reforms, digital court initiatives, and institutional modernization efforts are reshaping legal practice, strengthening due</w:t>
      </w:r>
      <w:r w:rsidRPr="00CB093F">
        <w:rPr>
          <w:rFonts w:ascii="Cambria Math" w:hAnsi="Cambria Math" w:cs="Cambria Math"/>
        </w:rPr>
        <w:t>‑</w:t>
      </w:r>
      <w:r w:rsidRPr="00CB093F">
        <w:rPr>
          <w:rFonts w:ascii="Arial" w:hAnsi="Arial" w:cs="Arial"/>
        </w:rPr>
        <w:t>process protections, and improving judicial efficiency.</w:t>
      </w:r>
    </w:p>
    <w:p w14:paraId="1B1CC8D3" w14:textId="77777777" w:rsidR="00CB093F" w:rsidRPr="00CB093F" w:rsidRDefault="00CB093F" w:rsidP="00CB093F">
      <w:pPr>
        <w:rPr>
          <w:rFonts w:ascii="Arial" w:hAnsi="Arial" w:cs="Arial"/>
        </w:rPr>
      </w:pPr>
    </w:p>
    <w:p w14:paraId="3A510212" w14:textId="66F11EA8" w:rsidR="00CB093F" w:rsidRPr="00CB093F" w:rsidRDefault="00CB093F" w:rsidP="00CB093F">
      <w:pPr>
        <w:pStyle w:val="ListParagraph"/>
        <w:numPr>
          <w:ilvl w:val="0"/>
          <w:numId w:val="11"/>
        </w:numPr>
        <w:rPr>
          <w:rFonts w:ascii="Arial" w:hAnsi="Arial" w:cs="Arial"/>
          <w:b/>
          <w:bCs/>
        </w:rPr>
      </w:pPr>
      <w:r w:rsidRPr="00CB093F">
        <w:rPr>
          <w:rFonts w:ascii="Arial" w:hAnsi="Arial" w:cs="Arial"/>
          <w:b/>
          <w:bCs/>
        </w:rPr>
        <w:t>Access to Justice &amp; Legal Aid Equity</w:t>
      </w:r>
    </w:p>
    <w:p w14:paraId="54DA2631" w14:textId="77777777" w:rsidR="00CB093F" w:rsidRPr="00CB093F" w:rsidRDefault="00CB093F" w:rsidP="00CB093F">
      <w:pPr>
        <w:ind w:left="720"/>
        <w:rPr>
          <w:rFonts w:ascii="Arial" w:hAnsi="Arial" w:cs="Arial"/>
        </w:rPr>
      </w:pPr>
      <w:r w:rsidRPr="00CB093F">
        <w:rPr>
          <w:rFonts w:ascii="Arial" w:hAnsi="Arial" w:cs="Arial"/>
        </w:rPr>
        <w:t>Discussing ongoing challenges and innovations around ensuring equal access to counsel, expanding legal</w:t>
      </w:r>
      <w:r w:rsidRPr="00CB093F">
        <w:rPr>
          <w:rFonts w:ascii="Cambria Math" w:hAnsi="Cambria Math" w:cs="Cambria Math"/>
        </w:rPr>
        <w:t>‑</w:t>
      </w:r>
      <w:r w:rsidRPr="00CB093F">
        <w:rPr>
          <w:rFonts w:ascii="Arial" w:hAnsi="Arial" w:cs="Arial"/>
        </w:rPr>
        <w:t>aid systems, improving court accessibility, and reducing barriers for vulnerable populations.</w:t>
      </w:r>
    </w:p>
    <w:p w14:paraId="4FF81BBD" w14:textId="77777777" w:rsidR="00CB093F" w:rsidRPr="00CB093F" w:rsidRDefault="00CB093F" w:rsidP="00CB093F">
      <w:pPr>
        <w:rPr>
          <w:rFonts w:ascii="Arial" w:hAnsi="Arial" w:cs="Arial"/>
        </w:rPr>
      </w:pPr>
    </w:p>
    <w:p w14:paraId="7C4CF7C0" w14:textId="4B31EFB8" w:rsidR="00CB093F" w:rsidRPr="00CB093F" w:rsidRDefault="00CB093F" w:rsidP="00CB093F">
      <w:pPr>
        <w:pStyle w:val="ListParagraph"/>
        <w:numPr>
          <w:ilvl w:val="0"/>
          <w:numId w:val="11"/>
        </w:numPr>
        <w:rPr>
          <w:rFonts w:ascii="Arial" w:hAnsi="Arial" w:cs="Arial"/>
          <w:b/>
          <w:bCs/>
        </w:rPr>
      </w:pPr>
      <w:r w:rsidRPr="00CB093F">
        <w:rPr>
          <w:rFonts w:ascii="Arial" w:hAnsi="Arial" w:cs="Arial"/>
          <w:b/>
          <w:bCs/>
        </w:rPr>
        <w:t>Alternative Dispute Resolution &amp; Non</w:t>
      </w:r>
      <w:r w:rsidRPr="00CB093F">
        <w:rPr>
          <w:rFonts w:ascii="Cambria Math" w:hAnsi="Cambria Math" w:cs="Cambria Math"/>
          <w:b/>
          <w:bCs/>
        </w:rPr>
        <w:t>‑</w:t>
      </w:r>
      <w:r w:rsidRPr="00CB093F">
        <w:rPr>
          <w:rFonts w:ascii="Arial" w:hAnsi="Arial" w:cs="Arial"/>
          <w:b/>
          <w:bCs/>
        </w:rPr>
        <w:t>Custodial Measures</w:t>
      </w:r>
    </w:p>
    <w:p w14:paraId="5EB2D5D7" w14:textId="77777777" w:rsidR="00CB093F" w:rsidRPr="00CB093F" w:rsidRDefault="00CB093F" w:rsidP="00CB093F">
      <w:pPr>
        <w:ind w:left="720"/>
        <w:rPr>
          <w:rFonts w:ascii="Arial" w:hAnsi="Arial" w:cs="Arial"/>
        </w:rPr>
      </w:pPr>
      <w:r w:rsidRPr="00CB093F">
        <w:rPr>
          <w:rFonts w:ascii="Arial" w:hAnsi="Arial" w:cs="Arial"/>
        </w:rPr>
        <w:t>Examining Morocco’s growing emphasis on mediation, conciliation, and alternative sentencing to reduce prison overcrowding, support restorative justice, and ease pressure on courts.</w:t>
      </w:r>
    </w:p>
    <w:p w14:paraId="0DC27AF7" w14:textId="77777777" w:rsidR="00CB093F" w:rsidRPr="00CB093F" w:rsidRDefault="00CB093F" w:rsidP="00CB093F">
      <w:pPr>
        <w:rPr>
          <w:rFonts w:ascii="Arial" w:hAnsi="Arial" w:cs="Arial"/>
        </w:rPr>
      </w:pPr>
    </w:p>
    <w:p w14:paraId="78F411BF" w14:textId="55C633C5" w:rsidR="00CB093F" w:rsidRPr="00CB093F" w:rsidRDefault="00CB093F" w:rsidP="00CB093F">
      <w:pPr>
        <w:pStyle w:val="ListParagraph"/>
        <w:numPr>
          <w:ilvl w:val="0"/>
          <w:numId w:val="11"/>
        </w:numPr>
        <w:rPr>
          <w:rFonts w:ascii="Arial" w:hAnsi="Arial" w:cs="Arial"/>
          <w:b/>
          <w:bCs/>
        </w:rPr>
      </w:pPr>
      <w:r w:rsidRPr="00CB093F">
        <w:rPr>
          <w:rFonts w:ascii="Arial" w:hAnsi="Arial" w:cs="Arial"/>
          <w:b/>
          <w:bCs/>
        </w:rPr>
        <w:t>Commercial Law, Investment Climate &amp; Entrepreneurship</w:t>
      </w:r>
    </w:p>
    <w:p w14:paraId="7B221005" w14:textId="77777777" w:rsidR="00CB093F" w:rsidRPr="00CB093F" w:rsidRDefault="00CB093F" w:rsidP="00CB093F">
      <w:pPr>
        <w:ind w:left="720"/>
        <w:rPr>
          <w:rFonts w:ascii="Arial" w:hAnsi="Arial" w:cs="Arial"/>
        </w:rPr>
      </w:pPr>
      <w:r w:rsidRPr="00CB093F">
        <w:rPr>
          <w:rFonts w:ascii="Arial" w:hAnsi="Arial" w:cs="Arial"/>
        </w:rPr>
        <w:t>Understanding how legal reforms, specialized commercial courts, and improved regulatory frameworks support economic growth, protect investors, enhance contract enforcement, and foster innovation and startup development.</w:t>
      </w:r>
    </w:p>
    <w:p w14:paraId="64CD88C0" w14:textId="77777777" w:rsidR="00CB093F" w:rsidRPr="00CB093F" w:rsidRDefault="00CB093F" w:rsidP="00CB093F">
      <w:pPr>
        <w:rPr>
          <w:rFonts w:ascii="Arial" w:hAnsi="Arial" w:cs="Arial"/>
        </w:rPr>
      </w:pPr>
    </w:p>
    <w:p w14:paraId="3C040E2F" w14:textId="2FBCE2CF" w:rsidR="00CB093F" w:rsidRPr="00CB093F" w:rsidRDefault="00CB093F" w:rsidP="00CB093F">
      <w:pPr>
        <w:pStyle w:val="ListParagraph"/>
        <w:numPr>
          <w:ilvl w:val="0"/>
          <w:numId w:val="11"/>
        </w:numPr>
        <w:rPr>
          <w:rFonts w:ascii="Arial" w:hAnsi="Arial" w:cs="Arial"/>
          <w:b/>
          <w:bCs/>
        </w:rPr>
      </w:pPr>
      <w:r w:rsidRPr="00CB093F">
        <w:rPr>
          <w:rFonts w:ascii="Arial" w:hAnsi="Arial" w:cs="Arial"/>
          <w:b/>
          <w:bCs/>
        </w:rPr>
        <w:t>Human Rights Protections &amp; Judicial Independence</w:t>
      </w:r>
    </w:p>
    <w:p w14:paraId="737663CF" w14:textId="77777777" w:rsidR="00CB093F" w:rsidRPr="00CB093F" w:rsidRDefault="00CB093F" w:rsidP="00CB093F">
      <w:pPr>
        <w:ind w:left="720"/>
        <w:rPr>
          <w:rFonts w:ascii="Arial" w:hAnsi="Arial" w:cs="Arial"/>
        </w:rPr>
      </w:pPr>
      <w:r w:rsidRPr="00CB093F">
        <w:rPr>
          <w:rFonts w:ascii="Arial" w:hAnsi="Arial" w:cs="Arial"/>
        </w:rPr>
        <w:t>Exploring Morocco’s efforts to align with international human</w:t>
      </w:r>
      <w:r w:rsidRPr="00CB093F">
        <w:rPr>
          <w:rFonts w:ascii="Cambria Math" w:hAnsi="Cambria Math" w:cs="Cambria Math"/>
        </w:rPr>
        <w:t>‑</w:t>
      </w:r>
      <w:r w:rsidRPr="00CB093F">
        <w:rPr>
          <w:rFonts w:ascii="Arial" w:hAnsi="Arial" w:cs="Arial"/>
        </w:rPr>
        <w:t>rights standards, strengthen defense rights, enhance transparency, and balance judicial authority with the protection of individual liberties.</w:t>
      </w:r>
    </w:p>
    <w:p w14:paraId="1FDFEB66" w14:textId="77777777" w:rsidR="00CB093F" w:rsidRPr="00CB093F" w:rsidRDefault="00CB093F" w:rsidP="00CB093F">
      <w:pPr>
        <w:rPr>
          <w:rFonts w:ascii="Arial" w:hAnsi="Arial" w:cs="Arial"/>
        </w:rPr>
      </w:pPr>
    </w:p>
    <w:p w14:paraId="20221B99" w14:textId="77777777" w:rsidR="009D697B" w:rsidRPr="00CB093F" w:rsidRDefault="009D697B" w:rsidP="00CB093F">
      <w:pPr>
        <w:pStyle w:val="p2"/>
        <w:rPr>
          <w:rFonts w:ascii="Arial" w:hAnsi="Arial" w:cs="Arial"/>
          <w:sz w:val="36"/>
          <w:szCs w:val="36"/>
        </w:rPr>
      </w:pPr>
    </w:p>
    <w:p w14:paraId="457777E0" w14:textId="46E6D264" w:rsidR="00353064" w:rsidRPr="00CB093F" w:rsidRDefault="00353064" w:rsidP="00CB093F">
      <w:pPr>
        <w:pStyle w:val="p2"/>
        <w:jc w:val="center"/>
        <w:rPr>
          <w:rFonts w:ascii="Arial" w:eastAsiaTheme="majorEastAsia" w:hAnsi="Arial" w:cs="Arial"/>
          <w:b/>
          <w:bCs/>
          <w:color w:val="2F5496" w:themeColor="accent1" w:themeShade="BF"/>
          <w:sz w:val="36"/>
          <w:szCs w:val="36"/>
        </w:rPr>
      </w:pPr>
      <w:r w:rsidRPr="00CB093F">
        <w:rPr>
          <w:rFonts w:ascii="Arial" w:eastAsiaTheme="majorEastAsia" w:hAnsi="Arial" w:cs="Arial"/>
          <w:b/>
          <w:bCs/>
          <w:color w:val="2F5496" w:themeColor="accent1" w:themeShade="BF"/>
          <w:sz w:val="36"/>
          <w:szCs w:val="36"/>
        </w:rPr>
        <w:t>Preliminary Schedule of Activities</w:t>
      </w:r>
    </w:p>
    <w:p w14:paraId="66449499" w14:textId="77777777" w:rsidR="00353064" w:rsidRPr="00CB093F" w:rsidRDefault="00353064" w:rsidP="00B81E8D">
      <w:pPr>
        <w:pStyle w:val="p2"/>
        <w:rPr>
          <w:rFonts w:ascii="Arial" w:hAnsi="Arial" w:cs="Arial"/>
          <w:b/>
          <w:sz w:val="24"/>
          <w:szCs w:val="24"/>
        </w:rPr>
      </w:pPr>
    </w:p>
    <w:p w14:paraId="52B0DBF5" w14:textId="645E73AD" w:rsidR="00C71F9D" w:rsidRPr="00CB093F" w:rsidRDefault="00107CF1" w:rsidP="00CB093F">
      <w:pPr>
        <w:pStyle w:val="Heading1"/>
        <w:rPr>
          <w:rFonts w:ascii="Arial" w:hAnsi="Arial" w:cs="Arial"/>
          <w:b/>
          <w:bCs/>
          <w:sz w:val="28"/>
          <w:szCs w:val="28"/>
        </w:rPr>
      </w:pPr>
      <w:r w:rsidRPr="00CB093F">
        <w:rPr>
          <w:rFonts w:ascii="Arial" w:hAnsi="Arial" w:cs="Arial"/>
          <w:b/>
          <w:bCs/>
          <w:sz w:val="28"/>
          <w:szCs w:val="28"/>
        </w:rPr>
        <w:t xml:space="preserve">Day 1: </w:t>
      </w:r>
      <w:r w:rsidR="00172F7C" w:rsidRPr="00CB093F">
        <w:rPr>
          <w:rFonts w:ascii="Arial" w:hAnsi="Arial" w:cs="Arial"/>
          <w:b/>
          <w:bCs/>
          <w:sz w:val="28"/>
          <w:szCs w:val="28"/>
        </w:rPr>
        <w:t xml:space="preserve"> </w:t>
      </w:r>
      <w:r w:rsidR="001A51FD" w:rsidRPr="00CB093F">
        <w:rPr>
          <w:rFonts w:ascii="Arial" w:hAnsi="Arial" w:cs="Arial"/>
          <w:b/>
          <w:bCs/>
          <w:sz w:val="28"/>
          <w:szCs w:val="28"/>
        </w:rPr>
        <w:t>Sunday</w:t>
      </w:r>
      <w:r w:rsidRPr="00CB093F">
        <w:rPr>
          <w:rFonts w:ascii="Arial" w:hAnsi="Arial" w:cs="Arial"/>
          <w:b/>
          <w:bCs/>
          <w:sz w:val="28"/>
          <w:szCs w:val="28"/>
        </w:rPr>
        <w:t>, May 24, 2026</w:t>
      </w:r>
      <w:r w:rsidR="008D52D7" w:rsidRPr="00CB093F">
        <w:rPr>
          <w:rFonts w:ascii="Arial" w:hAnsi="Arial" w:cs="Arial"/>
          <w:b/>
          <w:bCs/>
          <w:sz w:val="28"/>
          <w:szCs w:val="28"/>
        </w:rPr>
        <w:tab/>
      </w:r>
      <w:r w:rsidR="008D52D7" w:rsidRPr="00CB093F">
        <w:rPr>
          <w:rFonts w:ascii="Arial" w:hAnsi="Arial" w:cs="Arial"/>
          <w:b/>
          <w:bCs/>
          <w:sz w:val="28"/>
          <w:szCs w:val="28"/>
        </w:rPr>
        <w:tab/>
      </w:r>
      <w:r w:rsidR="001A51FD" w:rsidRPr="00CB093F">
        <w:rPr>
          <w:rFonts w:ascii="Arial" w:hAnsi="Arial" w:cs="Arial"/>
          <w:b/>
          <w:bCs/>
          <w:sz w:val="28"/>
          <w:szCs w:val="28"/>
        </w:rPr>
        <w:tab/>
      </w:r>
      <w:r w:rsidRPr="00CB093F">
        <w:rPr>
          <w:rFonts w:ascii="Arial" w:hAnsi="Arial" w:cs="Arial"/>
          <w:b/>
          <w:bCs/>
          <w:sz w:val="28"/>
          <w:szCs w:val="28"/>
        </w:rPr>
        <w:tab/>
      </w:r>
      <w:r w:rsidRPr="00CB093F">
        <w:rPr>
          <w:rFonts w:ascii="Arial" w:hAnsi="Arial" w:cs="Arial"/>
          <w:b/>
          <w:bCs/>
          <w:sz w:val="28"/>
          <w:szCs w:val="28"/>
        </w:rPr>
        <w:tab/>
      </w:r>
      <w:r w:rsidRPr="00CB093F">
        <w:rPr>
          <w:rFonts w:ascii="Arial" w:hAnsi="Arial" w:cs="Arial"/>
          <w:b/>
          <w:bCs/>
          <w:sz w:val="28"/>
          <w:szCs w:val="28"/>
        </w:rPr>
        <w:tab/>
      </w:r>
      <w:r w:rsidRPr="00CB093F">
        <w:rPr>
          <w:rFonts w:ascii="Arial" w:hAnsi="Arial" w:cs="Arial"/>
          <w:b/>
          <w:bCs/>
          <w:sz w:val="28"/>
          <w:szCs w:val="28"/>
        </w:rPr>
        <w:tab/>
      </w:r>
      <w:r w:rsidR="00CB093F" w:rsidRPr="00CB093F">
        <w:rPr>
          <w:rFonts w:ascii="Arial" w:hAnsi="Arial" w:cs="Arial"/>
          <w:b/>
          <w:bCs/>
          <w:sz w:val="28"/>
          <w:szCs w:val="28"/>
        </w:rPr>
        <w:tab/>
      </w:r>
      <w:r w:rsidR="00C71F9D" w:rsidRPr="00CB093F">
        <w:rPr>
          <w:rFonts w:ascii="Arial" w:hAnsi="Arial" w:cs="Arial"/>
          <w:b/>
          <w:bCs/>
          <w:sz w:val="28"/>
          <w:szCs w:val="28"/>
        </w:rPr>
        <w:t>Arriv</w:t>
      </w:r>
      <w:r w:rsidR="00CB093F" w:rsidRPr="00CB093F">
        <w:rPr>
          <w:rFonts w:ascii="Arial" w:hAnsi="Arial" w:cs="Arial"/>
          <w:b/>
          <w:bCs/>
          <w:sz w:val="28"/>
          <w:szCs w:val="28"/>
        </w:rPr>
        <w:t>al</w:t>
      </w:r>
    </w:p>
    <w:p w14:paraId="01FF81D6" w14:textId="77777777" w:rsidR="00327CA0" w:rsidRPr="00CB093F" w:rsidRDefault="00327CA0" w:rsidP="00B81E8D">
      <w:pPr>
        <w:pStyle w:val="p2"/>
        <w:rPr>
          <w:rFonts w:ascii="Arial" w:eastAsiaTheme="majorEastAsia" w:hAnsi="Arial" w:cs="Arial"/>
          <w:b/>
          <w:bCs/>
          <w:color w:val="2F5496" w:themeColor="accent1" w:themeShade="BF"/>
          <w:sz w:val="28"/>
          <w:szCs w:val="28"/>
        </w:rPr>
      </w:pPr>
    </w:p>
    <w:p w14:paraId="23FD149F" w14:textId="3303C077" w:rsidR="00FD4696" w:rsidRPr="00CB093F" w:rsidRDefault="00FD4696" w:rsidP="00B81E8D">
      <w:pPr>
        <w:pStyle w:val="p2"/>
        <w:rPr>
          <w:rFonts w:ascii="Arial" w:hAnsi="Arial" w:cs="Arial"/>
          <w:sz w:val="24"/>
          <w:szCs w:val="24"/>
        </w:rPr>
      </w:pPr>
      <w:r w:rsidRPr="00CB093F">
        <w:rPr>
          <w:rFonts w:ascii="Arial" w:hAnsi="Arial" w:cs="Arial"/>
          <w:sz w:val="24"/>
          <w:szCs w:val="24"/>
        </w:rPr>
        <w:t>Individual a</w:t>
      </w:r>
      <w:r w:rsidR="00C71F9D" w:rsidRPr="00CB093F">
        <w:rPr>
          <w:rFonts w:ascii="Arial" w:hAnsi="Arial" w:cs="Arial"/>
          <w:sz w:val="24"/>
          <w:szCs w:val="24"/>
        </w:rPr>
        <w:t xml:space="preserve">rrivals from the US to </w:t>
      </w:r>
      <w:r w:rsidRPr="00CB093F">
        <w:rPr>
          <w:rFonts w:ascii="Arial" w:hAnsi="Arial" w:cs="Arial"/>
          <w:sz w:val="24"/>
          <w:szCs w:val="24"/>
        </w:rPr>
        <w:t xml:space="preserve">Mohammed V International Airport, </w:t>
      </w:r>
      <w:r w:rsidR="00C71F9D" w:rsidRPr="00CB093F">
        <w:rPr>
          <w:rFonts w:ascii="Arial" w:hAnsi="Arial" w:cs="Arial"/>
          <w:sz w:val="24"/>
          <w:szCs w:val="24"/>
        </w:rPr>
        <w:t>Casablanca</w:t>
      </w:r>
      <w:r w:rsidRPr="00CB093F">
        <w:rPr>
          <w:rFonts w:ascii="Arial" w:hAnsi="Arial" w:cs="Arial"/>
          <w:sz w:val="24"/>
          <w:szCs w:val="24"/>
        </w:rPr>
        <w:t xml:space="preserve">, </w:t>
      </w:r>
      <w:r w:rsidR="00107CF1" w:rsidRPr="00CB093F">
        <w:rPr>
          <w:rFonts w:ascii="Arial" w:hAnsi="Arial" w:cs="Arial"/>
          <w:sz w:val="24"/>
          <w:szCs w:val="24"/>
        </w:rPr>
        <w:t xml:space="preserve">Kingdom of </w:t>
      </w:r>
      <w:r w:rsidRPr="00CB093F">
        <w:rPr>
          <w:rFonts w:ascii="Arial" w:hAnsi="Arial" w:cs="Arial"/>
          <w:sz w:val="24"/>
          <w:szCs w:val="24"/>
        </w:rPr>
        <w:t>Morocco. You will be met by our ground team and transferred to the delegation hotel</w:t>
      </w:r>
      <w:r w:rsidR="00107CF1" w:rsidRPr="00CB093F">
        <w:rPr>
          <w:rFonts w:ascii="Arial" w:hAnsi="Arial" w:cs="Arial"/>
          <w:sz w:val="24"/>
          <w:szCs w:val="24"/>
        </w:rPr>
        <w:t xml:space="preserve"> in Rabat</w:t>
      </w:r>
      <w:r w:rsidR="007B4D8D" w:rsidRPr="00CB093F">
        <w:rPr>
          <w:rFonts w:ascii="Arial" w:hAnsi="Arial" w:cs="Arial"/>
          <w:sz w:val="24"/>
          <w:szCs w:val="24"/>
        </w:rPr>
        <w:t>.</w:t>
      </w:r>
      <w:r w:rsidRPr="00CB093F">
        <w:rPr>
          <w:rFonts w:ascii="Arial" w:hAnsi="Arial" w:cs="Arial"/>
          <w:sz w:val="24"/>
          <w:szCs w:val="24"/>
        </w:rPr>
        <w:t xml:space="preserve"> </w:t>
      </w:r>
    </w:p>
    <w:p w14:paraId="3D63D8C2" w14:textId="77777777" w:rsidR="00C71F9D" w:rsidRPr="00CB093F" w:rsidRDefault="00C71F9D" w:rsidP="00B81E8D">
      <w:pPr>
        <w:pStyle w:val="p2"/>
        <w:rPr>
          <w:rFonts w:ascii="Arial" w:hAnsi="Arial" w:cs="Arial"/>
          <w:sz w:val="24"/>
          <w:szCs w:val="24"/>
        </w:rPr>
      </w:pPr>
    </w:p>
    <w:p w14:paraId="55862333" w14:textId="7BD5373F" w:rsidR="00FD4696" w:rsidRPr="00CB093F" w:rsidRDefault="00CB093F" w:rsidP="00B81E8D">
      <w:pPr>
        <w:pStyle w:val="p2"/>
        <w:rPr>
          <w:rFonts w:ascii="Arial" w:hAnsi="Arial" w:cs="Arial"/>
          <w:i/>
          <w:iCs/>
          <w:sz w:val="24"/>
          <w:szCs w:val="24"/>
        </w:rPr>
      </w:pPr>
      <w:r w:rsidRPr="00CB093F">
        <w:rPr>
          <w:rFonts w:ascii="Arial" w:hAnsi="Arial" w:cs="Arial"/>
          <w:i/>
          <w:iCs/>
          <w:sz w:val="24"/>
          <w:szCs w:val="24"/>
        </w:rPr>
        <w:t>Rabat, Morocco’s capital city, is a center of politics, diplomacy, and cultural heritage known for its clean, modern infrastructure and serene Atlantic coastline. The city blends contemporary government institutions with historic sites such as the Kasbah of the Udaya and Hassan Tower. Its calm, orderly atmosphere contrasts with the energy of other major Moroccan cities, making it an ideal place for official and professional engagements.</w:t>
      </w:r>
    </w:p>
    <w:p w14:paraId="57694CA0" w14:textId="77777777" w:rsidR="00CB093F" w:rsidRDefault="00CB093F" w:rsidP="00B81E8D">
      <w:pPr>
        <w:pStyle w:val="p2"/>
        <w:rPr>
          <w:rFonts w:ascii="Arial" w:hAnsi="Arial" w:cs="Arial"/>
          <w:sz w:val="24"/>
          <w:szCs w:val="24"/>
        </w:rPr>
      </w:pPr>
    </w:p>
    <w:p w14:paraId="47FF5862" w14:textId="77777777" w:rsidR="00CB093F" w:rsidRPr="00CB093F" w:rsidRDefault="00CB093F" w:rsidP="00B81E8D">
      <w:pPr>
        <w:pStyle w:val="p2"/>
        <w:rPr>
          <w:rFonts w:ascii="Arial" w:hAnsi="Arial" w:cs="Arial"/>
          <w:sz w:val="24"/>
          <w:szCs w:val="24"/>
        </w:rPr>
      </w:pPr>
    </w:p>
    <w:p w14:paraId="375ADF4E" w14:textId="77777777" w:rsidR="001A51FD" w:rsidRPr="00CB093F" w:rsidRDefault="001A51FD" w:rsidP="00B81E8D">
      <w:pPr>
        <w:pStyle w:val="p2"/>
        <w:rPr>
          <w:rFonts w:ascii="Arial" w:hAnsi="Arial" w:cs="Arial"/>
          <w:b/>
          <w:sz w:val="24"/>
          <w:szCs w:val="24"/>
        </w:rPr>
      </w:pPr>
    </w:p>
    <w:p w14:paraId="2186BB78" w14:textId="77777777" w:rsidR="00107CF1" w:rsidRPr="00CB093F" w:rsidRDefault="00107CF1" w:rsidP="00B81E8D">
      <w:pPr>
        <w:pStyle w:val="p2"/>
        <w:rPr>
          <w:rFonts w:ascii="Arial" w:eastAsiaTheme="majorEastAsia" w:hAnsi="Arial" w:cs="Arial"/>
          <w:b/>
          <w:bCs/>
          <w:color w:val="2F5496" w:themeColor="accent1" w:themeShade="BF"/>
          <w:sz w:val="28"/>
          <w:szCs w:val="28"/>
        </w:rPr>
      </w:pPr>
      <w:bookmarkStart w:id="0" w:name="_Hlk222121547"/>
      <w:r w:rsidRPr="00CB093F">
        <w:rPr>
          <w:rFonts w:ascii="Arial" w:eastAsiaTheme="majorEastAsia" w:hAnsi="Arial" w:cs="Arial"/>
          <w:b/>
          <w:bCs/>
          <w:color w:val="2F5496" w:themeColor="accent1" w:themeShade="BF"/>
          <w:sz w:val="28"/>
          <w:szCs w:val="28"/>
        </w:rPr>
        <w:t>Day 2: Monday May 25, 2026</w:t>
      </w:r>
      <w:r w:rsidR="00104814" w:rsidRPr="00CB093F">
        <w:rPr>
          <w:rFonts w:ascii="Arial" w:eastAsiaTheme="majorEastAsia" w:hAnsi="Arial" w:cs="Arial"/>
          <w:b/>
          <w:bCs/>
          <w:color w:val="2F5496" w:themeColor="accent1" w:themeShade="BF"/>
          <w:sz w:val="28"/>
          <w:szCs w:val="28"/>
        </w:rPr>
        <w:tab/>
      </w:r>
      <w:r w:rsidR="00C71F9D" w:rsidRPr="00CB093F">
        <w:rPr>
          <w:rFonts w:ascii="Arial" w:eastAsiaTheme="majorEastAsia" w:hAnsi="Arial" w:cs="Arial"/>
          <w:b/>
          <w:bCs/>
          <w:color w:val="2F5496" w:themeColor="accent1" w:themeShade="BF"/>
          <w:sz w:val="28"/>
          <w:szCs w:val="28"/>
        </w:rPr>
        <w:tab/>
      </w:r>
      <w:r w:rsidR="001A51FD"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00C71F9D" w:rsidRPr="00CB093F">
        <w:rPr>
          <w:rFonts w:ascii="Arial" w:eastAsiaTheme="majorEastAsia" w:hAnsi="Arial" w:cs="Arial"/>
          <w:b/>
          <w:bCs/>
          <w:color w:val="2F5496" w:themeColor="accent1" w:themeShade="BF"/>
          <w:sz w:val="28"/>
          <w:szCs w:val="28"/>
        </w:rPr>
        <w:t>Rabat</w:t>
      </w:r>
      <w:r w:rsidRPr="00CB093F">
        <w:rPr>
          <w:rFonts w:ascii="Arial" w:eastAsiaTheme="majorEastAsia" w:hAnsi="Arial" w:cs="Arial"/>
          <w:b/>
          <w:bCs/>
          <w:color w:val="2F5496" w:themeColor="accent1" w:themeShade="BF"/>
          <w:sz w:val="28"/>
          <w:szCs w:val="28"/>
        </w:rPr>
        <w:tab/>
      </w:r>
    </w:p>
    <w:p w14:paraId="51FA85B4" w14:textId="77777777" w:rsidR="00CB093F" w:rsidRPr="00CB093F" w:rsidRDefault="00107CF1" w:rsidP="00107CF1">
      <w:pPr>
        <w:spacing w:line="259" w:lineRule="auto"/>
        <w:rPr>
          <w:rFonts w:ascii="Arial" w:eastAsiaTheme="majorEastAsia" w:hAnsi="Arial" w:cs="Arial"/>
          <w:b/>
          <w:bCs/>
          <w:color w:val="2F5496" w:themeColor="accent1" w:themeShade="BF"/>
          <w:sz w:val="28"/>
          <w:szCs w:val="28"/>
        </w:rPr>
      </w:pPr>
      <w:r w:rsidRPr="00107CF1">
        <w:rPr>
          <w:rFonts w:ascii="Arial" w:eastAsiaTheme="majorEastAsia" w:hAnsi="Arial" w:cs="Arial"/>
          <w:b/>
          <w:bCs/>
          <w:color w:val="2F5496" w:themeColor="accent1" w:themeShade="BF"/>
          <w:sz w:val="28"/>
          <w:szCs w:val="28"/>
        </w:rPr>
        <w:t>Judicial Reform, Governance &amp; Digital Justice</w:t>
      </w:r>
    </w:p>
    <w:p w14:paraId="2A208BF6" w14:textId="2C6C5B1E" w:rsidR="00107CF1" w:rsidRPr="00107CF1" w:rsidRDefault="00107CF1" w:rsidP="00107CF1">
      <w:pPr>
        <w:spacing w:line="259" w:lineRule="auto"/>
        <w:rPr>
          <w:rFonts w:ascii="Arial" w:eastAsiaTheme="majorEastAsia" w:hAnsi="Arial" w:cs="Arial"/>
          <w:color w:val="2F5496" w:themeColor="accent1" w:themeShade="BF"/>
          <w:sz w:val="28"/>
          <w:szCs w:val="28"/>
        </w:rPr>
      </w:pPr>
      <w:r w:rsidRPr="00107CF1">
        <w:rPr>
          <w:rFonts w:ascii="Arial" w:eastAsiaTheme="majorEastAsia" w:hAnsi="Arial" w:cs="Arial"/>
          <w:color w:val="2F5496" w:themeColor="accent1" w:themeShade="BF"/>
          <w:sz w:val="28"/>
          <w:szCs w:val="28"/>
        </w:rPr>
        <w:t>Morocco’s 2025–2026 justice reforms, digital transformation, and due</w:t>
      </w:r>
      <w:r w:rsidRPr="00107CF1">
        <w:rPr>
          <w:rFonts w:ascii="Arial" w:eastAsiaTheme="majorEastAsia" w:hAnsi="Arial" w:cs="Arial"/>
          <w:color w:val="2F5496" w:themeColor="accent1" w:themeShade="BF"/>
          <w:sz w:val="28"/>
          <w:szCs w:val="28"/>
        </w:rPr>
        <w:noBreakHyphen/>
        <w:t>process protections.</w:t>
      </w:r>
    </w:p>
    <w:p w14:paraId="792060E2" w14:textId="63B49360" w:rsidR="00C71F9D" w:rsidRPr="00CB093F" w:rsidRDefault="00107CF1" w:rsidP="00B81E8D">
      <w:pPr>
        <w:pStyle w:val="p2"/>
        <w:rPr>
          <w:rFonts w:ascii="Arial" w:hAnsi="Arial" w:cs="Arial"/>
          <w:b/>
          <w:sz w:val="24"/>
          <w:szCs w:val="24"/>
        </w:rPr>
      </w:pPr>
      <w:r w:rsidRPr="00CB093F">
        <w:rPr>
          <w:rFonts w:ascii="Arial" w:hAnsi="Arial" w:cs="Arial"/>
          <w:b/>
          <w:sz w:val="24"/>
          <w:szCs w:val="24"/>
        </w:rPr>
        <w:tab/>
      </w:r>
      <w:bookmarkEnd w:id="0"/>
      <w:r w:rsidRPr="00CB093F">
        <w:rPr>
          <w:rFonts w:ascii="Arial" w:hAnsi="Arial" w:cs="Arial"/>
          <w:b/>
          <w:sz w:val="24"/>
          <w:szCs w:val="24"/>
        </w:rPr>
        <w:tab/>
      </w:r>
    </w:p>
    <w:p w14:paraId="615694C4" w14:textId="77777777" w:rsidR="00327CA0" w:rsidRPr="00CB093F" w:rsidRDefault="00327CA0" w:rsidP="00B81E8D">
      <w:pPr>
        <w:pStyle w:val="p2"/>
        <w:rPr>
          <w:rFonts w:ascii="Arial" w:hAnsi="Arial" w:cs="Arial"/>
          <w:b/>
          <w:sz w:val="24"/>
          <w:szCs w:val="24"/>
        </w:rPr>
      </w:pPr>
    </w:p>
    <w:p w14:paraId="37A7942B" w14:textId="77777777" w:rsidR="00107CF1" w:rsidRPr="00CB093F" w:rsidRDefault="00107CF1" w:rsidP="00CB093F">
      <w:pPr>
        <w:pStyle w:val="Heading2"/>
        <w:rPr>
          <w:rFonts w:ascii="Arial" w:eastAsia="Aptos" w:hAnsi="Arial" w:cs="Arial"/>
          <w:b/>
          <w:bCs/>
        </w:rPr>
      </w:pPr>
      <w:r w:rsidRPr="00CB093F">
        <w:rPr>
          <w:rFonts w:ascii="Arial" w:eastAsia="Aptos" w:hAnsi="Arial" w:cs="Arial"/>
          <w:b/>
          <w:bCs/>
        </w:rPr>
        <w:t>Ministry of Justice (Ministère de la Justice)</w:t>
      </w:r>
    </w:p>
    <w:p w14:paraId="65940615" w14:textId="28634542" w:rsidR="00107CF1" w:rsidRPr="00CB093F" w:rsidRDefault="00107CF1" w:rsidP="00107CF1">
      <w:pPr>
        <w:spacing w:line="259" w:lineRule="auto"/>
        <w:rPr>
          <w:rFonts w:ascii="Arial" w:eastAsia="Aptos" w:hAnsi="Arial" w:cs="Arial"/>
          <w:kern w:val="2"/>
          <w14:ligatures w14:val="standardContextual"/>
        </w:rPr>
      </w:pPr>
      <w:r w:rsidRPr="00206AFC">
        <w:rPr>
          <w:rFonts w:ascii="Arial" w:eastAsia="Aptos" w:hAnsi="Arial" w:cs="Arial"/>
          <w:kern w:val="2"/>
          <w14:ligatures w14:val="standardContextual"/>
        </w:rPr>
        <w:t>Morocco’s central authority for the legal system</w:t>
      </w:r>
      <w:r w:rsidRPr="00CB093F">
        <w:rPr>
          <w:rFonts w:ascii="Arial" w:eastAsia="Aptos" w:hAnsi="Arial" w:cs="Arial"/>
          <w:kern w:val="2"/>
          <w14:ligatures w14:val="standardContextual"/>
        </w:rPr>
        <w:t>. L</w:t>
      </w:r>
      <w:r w:rsidRPr="00206AFC">
        <w:rPr>
          <w:rFonts w:ascii="Arial" w:eastAsia="Aptos" w:hAnsi="Arial" w:cs="Arial"/>
          <w:kern w:val="2"/>
          <w14:ligatures w14:val="standardContextual"/>
        </w:rPr>
        <w:t>eads judicial and criminal</w:t>
      </w:r>
      <w:r w:rsidRPr="00206AFC">
        <w:rPr>
          <w:rFonts w:ascii="Arial" w:eastAsia="Aptos" w:hAnsi="Arial" w:cs="Arial"/>
          <w:kern w:val="2"/>
          <w14:ligatures w14:val="standardContextual"/>
        </w:rPr>
        <w:noBreakHyphen/>
        <w:t>procedure reforms, court digitalization, legislative drafting, and overall justice</w:t>
      </w:r>
      <w:r w:rsidRPr="00206AFC">
        <w:rPr>
          <w:rFonts w:ascii="Arial" w:eastAsia="Aptos" w:hAnsi="Arial" w:cs="Arial"/>
          <w:kern w:val="2"/>
          <w14:ligatures w14:val="standardContextual"/>
        </w:rPr>
        <w:noBreakHyphen/>
        <w:t>sector strategy</w:t>
      </w:r>
      <w:r w:rsidRPr="00CB093F">
        <w:rPr>
          <w:rFonts w:ascii="Arial" w:eastAsia="Aptos" w:hAnsi="Arial" w:cs="Arial"/>
          <w:kern w:val="2"/>
          <w14:ligatures w14:val="standardContextual"/>
        </w:rPr>
        <w:t>.</w:t>
      </w:r>
    </w:p>
    <w:p w14:paraId="6D8D9E96" w14:textId="7108C2FE" w:rsidR="00107CF1" w:rsidRPr="00CB093F" w:rsidRDefault="00107CF1" w:rsidP="00107CF1">
      <w:pPr>
        <w:spacing w:line="259" w:lineRule="auto"/>
        <w:rPr>
          <w:rFonts w:ascii="Arial" w:eastAsia="Aptos" w:hAnsi="Arial" w:cs="Arial"/>
          <w:kern w:val="2"/>
          <w14:ligatures w14:val="standardContextual"/>
        </w:rPr>
      </w:pPr>
      <w:r w:rsidRPr="00CB093F">
        <w:rPr>
          <w:rFonts w:ascii="Arial" w:eastAsia="Aptos" w:hAnsi="Arial" w:cs="Arial"/>
          <w:b/>
          <w:bCs/>
          <w:kern w:val="2"/>
          <w14:ligatures w14:val="standardContextual"/>
        </w:rPr>
        <w:t>F</w:t>
      </w:r>
      <w:r w:rsidRPr="00107CF1">
        <w:rPr>
          <w:rFonts w:ascii="Arial" w:eastAsia="Aptos" w:hAnsi="Arial" w:cs="Arial"/>
          <w:b/>
          <w:bCs/>
          <w:kern w:val="2"/>
          <w14:ligatures w14:val="standardContextual"/>
        </w:rPr>
        <w:t>ocus:</w:t>
      </w:r>
      <w:r w:rsidRPr="00107CF1">
        <w:rPr>
          <w:rFonts w:ascii="Arial" w:eastAsia="Aptos" w:hAnsi="Arial" w:cs="Arial"/>
          <w:kern w:val="2"/>
          <w14:ligatures w14:val="standardContextual"/>
        </w:rPr>
        <w:t xml:space="preserve"> New Criminal Procedure Code, expansion of legal aid, limits on pretrial detention, and implementation timelines.</w:t>
      </w:r>
    </w:p>
    <w:p w14:paraId="57ADB561" w14:textId="77777777" w:rsidR="00107CF1" w:rsidRPr="00CB093F" w:rsidRDefault="00107CF1" w:rsidP="00107CF1">
      <w:pPr>
        <w:spacing w:line="259" w:lineRule="auto"/>
        <w:rPr>
          <w:rFonts w:ascii="Arial" w:eastAsia="Aptos" w:hAnsi="Arial" w:cs="Arial"/>
          <w:kern w:val="2"/>
          <w14:ligatures w14:val="standardContextual"/>
        </w:rPr>
      </w:pPr>
    </w:p>
    <w:p w14:paraId="6D09DAEC" w14:textId="03DB389D" w:rsidR="00107CF1" w:rsidRPr="00CB093F" w:rsidRDefault="00107CF1" w:rsidP="00107CF1">
      <w:pPr>
        <w:spacing w:after="160" w:line="259" w:lineRule="auto"/>
        <w:rPr>
          <w:rFonts w:ascii="Arial" w:eastAsia="Aptos" w:hAnsi="Arial" w:cs="Arial"/>
          <w:kern w:val="2"/>
          <w14:ligatures w14:val="standardContextual"/>
        </w:rPr>
      </w:pPr>
      <w:r w:rsidRPr="00107CF1">
        <w:rPr>
          <w:rFonts w:ascii="Arial" w:eastAsia="Aptos" w:hAnsi="Arial" w:cs="Arial"/>
          <w:b/>
          <w:bCs/>
          <w:color w:val="2F5496" w:themeColor="accent1" w:themeShade="BF"/>
          <w:sz w:val="26"/>
          <w:szCs w:val="26"/>
        </w:rPr>
        <w:t>Court of Cassation (Cour de Cassation)</w:t>
      </w:r>
      <w:r w:rsidRPr="00107CF1">
        <w:rPr>
          <w:rFonts w:ascii="Arial" w:eastAsia="Aptos" w:hAnsi="Arial" w:cs="Arial"/>
          <w:b/>
          <w:bCs/>
          <w:color w:val="2F5496" w:themeColor="accent1" w:themeShade="BF"/>
          <w:sz w:val="26"/>
          <w:szCs w:val="26"/>
        </w:rPr>
        <w:br/>
      </w:r>
      <w:r w:rsidRPr="00107CF1">
        <w:rPr>
          <w:rFonts w:ascii="Arial" w:eastAsia="Aptos" w:hAnsi="Arial" w:cs="Arial"/>
          <w:kern w:val="2"/>
          <w14:ligatures w14:val="standardContextual"/>
        </w:rPr>
        <w:t>Morocco’s highest court for civil, criminal, and administrative matters; ensures uniform interpretation of law and spearheads adoption of national case</w:t>
      </w:r>
      <w:r w:rsidRPr="00107CF1">
        <w:rPr>
          <w:rFonts w:ascii="Arial" w:eastAsia="Aptos" w:hAnsi="Arial" w:cs="Arial"/>
          <w:kern w:val="2"/>
          <w14:ligatures w14:val="standardContextual"/>
        </w:rPr>
        <w:noBreakHyphen/>
        <w:t>management standards.</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Focus:</w:t>
      </w:r>
      <w:r w:rsidRPr="00107CF1">
        <w:rPr>
          <w:rFonts w:ascii="Arial" w:eastAsia="Aptos" w:hAnsi="Arial" w:cs="Arial"/>
          <w:kern w:val="2"/>
          <w14:ligatures w14:val="standardContextual"/>
        </w:rPr>
        <w:t xml:space="preserve"> Digital case</w:t>
      </w:r>
      <w:r w:rsidRPr="00107CF1">
        <w:rPr>
          <w:rFonts w:ascii="Arial" w:eastAsia="Aptos" w:hAnsi="Arial" w:cs="Arial"/>
          <w:kern w:val="2"/>
          <w14:ligatures w14:val="standardContextual"/>
        </w:rPr>
        <w:noBreakHyphen/>
        <w:t>management roll</w:t>
      </w:r>
      <w:r w:rsidRPr="00107CF1">
        <w:rPr>
          <w:rFonts w:ascii="Arial" w:eastAsia="Aptos" w:hAnsi="Arial" w:cs="Arial"/>
          <w:kern w:val="2"/>
          <w14:ligatures w14:val="standardContextual"/>
        </w:rPr>
        <w:noBreakHyphen/>
        <w:t>out (SAJ</w:t>
      </w:r>
      <w:r w:rsidRPr="00107CF1">
        <w:rPr>
          <w:rFonts w:ascii="Arial" w:eastAsia="Aptos" w:hAnsi="Arial" w:cs="Arial"/>
          <w:kern w:val="2"/>
          <w14:ligatures w14:val="standardContextual"/>
        </w:rPr>
        <w:noBreakHyphen/>
        <w:t>style systems), electronic notifications, impacts on appellate practice.</w:t>
      </w:r>
    </w:p>
    <w:p w14:paraId="7140628B" w14:textId="77777777" w:rsidR="00CB093F" w:rsidRDefault="00CB093F" w:rsidP="00107CF1">
      <w:pPr>
        <w:spacing w:after="160" w:line="259" w:lineRule="auto"/>
        <w:rPr>
          <w:rFonts w:ascii="Arial" w:eastAsia="Aptos" w:hAnsi="Arial" w:cs="Arial"/>
          <w:b/>
          <w:bCs/>
          <w:color w:val="2F5496" w:themeColor="accent1" w:themeShade="BF"/>
          <w:sz w:val="26"/>
          <w:szCs w:val="26"/>
        </w:rPr>
      </w:pPr>
    </w:p>
    <w:p w14:paraId="2602AC5A" w14:textId="691BF985" w:rsidR="00107CF1" w:rsidRPr="00CB093F" w:rsidRDefault="00107CF1" w:rsidP="00107CF1">
      <w:pPr>
        <w:spacing w:after="160" w:line="259" w:lineRule="auto"/>
        <w:rPr>
          <w:rFonts w:ascii="Arial" w:eastAsia="Aptos" w:hAnsi="Arial" w:cs="Arial"/>
          <w:kern w:val="2"/>
          <w14:ligatures w14:val="standardContextual"/>
        </w:rPr>
      </w:pPr>
      <w:r w:rsidRPr="00107CF1">
        <w:rPr>
          <w:rFonts w:ascii="Arial" w:eastAsia="Aptos" w:hAnsi="Arial" w:cs="Arial"/>
          <w:b/>
          <w:bCs/>
          <w:color w:val="2F5496" w:themeColor="accent1" w:themeShade="BF"/>
          <w:sz w:val="26"/>
          <w:szCs w:val="26"/>
        </w:rPr>
        <w:t>National Council for Human Rights (CNDH)</w:t>
      </w:r>
      <w:r w:rsidRPr="00107CF1">
        <w:rPr>
          <w:rFonts w:ascii="Arial" w:eastAsia="Aptos" w:hAnsi="Arial" w:cs="Arial"/>
          <w:b/>
          <w:bCs/>
          <w:color w:val="2F5496" w:themeColor="accent1" w:themeShade="BF"/>
          <w:sz w:val="26"/>
          <w:szCs w:val="26"/>
        </w:rPr>
        <w:br/>
      </w:r>
      <w:r w:rsidRPr="00107CF1">
        <w:rPr>
          <w:rFonts w:ascii="Arial" w:eastAsia="Aptos" w:hAnsi="Arial" w:cs="Arial"/>
          <w:kern w:val="2"/>
          <w14:ligatures w14:val="standardContextual"/>
        </w:rPr>
        <w:t>Morocco’s independent national human</w:t>
      </w:r>
      <w:r w:rsidRPr="00107CF1">
        <w:rPr>
          <w:rFonts w:ascii="Arial" w:eastAsia="Aptos" w:hAnsi="Arial" w:cs="Arial"/>
          <w:kern w:val="2"/>
          <w14:ligatures w14:val="standardContextual"/>
        </w:rPr>
        <w:noBreakHyphen/>
        <w:t>rights institution—monitors rights compliance, advises on legislation, and supports vulnerable populations.</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Focus:</w:t>
      </w:r>
      <w:r w:rsidRPr="00107CF1">
        <w:rPr>
          <w:rFonts w:ascii="Arial" w:eastAsia="Aptos" w:hAnsi="Arial" w:cs="Arial"/>
          <w:kern w:val="2"/>
          <w14:ligatures w14:val="standardContextual"/>
        </w:rPr>
        <w:t xml:space="preserve"> Monitoring of detention conditions, access</w:t>
      </w:r>
      <w:r w:rsidRPr="00107CF1">
        <w:rPr>
          <w:rFonts w:ascii="Arial" w:eastAsia="Aptos" w:hAnsi="Arial" w:cs="Arial"/>
          <w:kern w:val="2"/>
          <w14:ligatures w14:val="standardContextual"/>
        </w:rPr>
        <w:noBreakHyphen/>
        <w:t>to</w:t>
      </w:r>
      <w:r w:rsidRPr="00107CF1">
        <w:rPr>
          <w:rFonts w:ascii="Arial" w:eastAsia="Aptos" w:hAnsi="Arial" w:cs="Arial"/>
          <w:kern w:val="2"/>
          <w14:ligatures w14:val="standardContextual"/>
        </w:rPr>
        <w:noBreakHyphen/>
        <w:t>justice gaps, and human</w:t>
      </w:r>
      <w:r w:rsidRPr="00107CF1">
        <w:rPr>
          <w:rFonts w:ascii="Arial" w:eastAsia="Aptos" w:hAnsi="Arial" w:cs="Arial"/>
          <w:kern w:val="2"/>
          <w14:ligatures w14:val="standardContextual"/>
        </w:rPr>
        <w:noBreakHyphen/>
        <w:t>rights benchmarks tied to current reforms.</w:t>
      </w:r>
    </w:p>
    <w:p w14:paraId="407047B1" w14:textId="77777777" w:rsidR="00107CF1" w:rsidRPr="00CB093F" w:rsidRDefault="00107CF1" w:rsidP="00107CF1">
      <w:pPr>
        <w:spacing w:after="160" w:line="259" w:lineRule="auto"/>
        <w:rPr>
          <w:rFonts w:ascii="Arial" w:eastAsia="Aptos" w:hAnsi="Arial" w:cs="Arial"/>
          <w:kern w:val="2"/>
          <w14:ligatures w14:val="standardContextual"/>
        </w:rPr>
      </w:pPr>
    </w:p>
    <w:p w14:paraId="28584A04" w14:textId="16B58B62" w:rsidR="00107CF1" w:rsidRPr="00107CF1" w:rsidRDefault="00107CF1" w:rsidP="00107CF1">
      <w:pPr>
        <w:spacing w:after="160" w:line="259" w:lineRule="auto"/>
        <w:rPr>
          <w:rFonts w:ascii="Arial" w:eastAsia="Aptos" w:hAnsi="Arial" w:cs="Arial"/>
          <w:kern w:val="2"/>
          <w14:ligatures w14:val="standardContextual"/>
        </w:rPr>
      </w:pPr>
      <w:r w:rsidRPr="00107CF1">
        <w:rPr>
          <w:rFonts w:ascii="Arial" w:eastAsia="Aptos" w:hAnsi="Arial" w:cs="Arial"/>
          <w:b/>
          <w:bCs/>
          <w:color w:val="2F5496" w:themeColor="accent1" w:themeShade="BF"/>
          <w:sz w:val="26"/>
          <w:szCs w:val="26"/>
        </w:rPr>
        <w:t>Moroccan Bar Association – Rabat Section</w:t>
      </w:r>
      <w:r w:rsidRPr="00107CF1">
        <w:rPr>
          <w:rFonts w:ascii="Arial" w:eastAsia="Aptos" w:hAnsi="Arial" w:cs="Arial"/>
          <w:b/>
          <w:bCs/>
          <w:color w:val="2F5496" w:themeColor="accent1" w:themeShade="BF"/>
          <w:sz w:val="26"/>
          <w:szCs w:val="26"/>
        </w:rPr>
        <w:br/>
      </w:r>
      <w:r w:rsidRPr="00107CF1">
        <w:rPr>
          <w:rFonts w:ascii="Arial" w:eastAsia="Aptos" w:hAnsi="Arial" w:cs="Arial"/>
          <w:kern w:val="2"/>
          <w14:ligatures w14:val="standardContextual"/>
        </w:rPr>
        <w:t xml:space="preserve">Regional body representing licensed attorneys in the capital; oversees professional conduct, training, </w:t>
      </w:r>
      <w:r w:rsidRPr="00107CF1">
        <w:rPr>
          <w:rFonts w:ascii="Arial" w:eastAsia="Aptos" w:hAnsi="Arial" w:cs="Arial"/>
          <w:kern w:val="2"/>
          <w14:ligatures w14:val="standardContextual"/>
        </w:rPr>
        <w:lastRenderedPageBreak/>
        <w:t>and advocacy for defense rights.</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Discussion:</w:t>
      </w:r>
      <w:r w:rsidRPr="00107CF1">
        <w:rPr>
          <w:rFonts w:ascii="Arial" w:eastAsia="Aptos" w:hAnsi="Arial" w:cs="Arial"/>
          <w:kern w:val="2"/>
          <w14:ligatures w14:val="standardContextual"/>
        </w:rPr>
        <w:t xml:space="preserve"> How reforms are changing courtroom practice, ethics, and access to counsel.</w:t>
      </w:r>
    </w:p>
    <w:p w14:paraId="25D1323C" w14:textId="77777777" w:rsidR="00C71F9D" w:rsidRPr="00CB093F" w:rsidRDefault="00C71F9D" w:rsidP="00B81E8D">
      <w:pPr>
        <w:pStyle w:val="p2"/>
        <w:rPr>
          <w:rFonts w:ascii="Arial" w:hAnsi="Arial" w:cs="Arial"/>
          <w:sz w:val="24"/>
          <w:szCs w:val="24"/>
        </w:rPr>
      </w:pPr>
    </w:p>
    <w:p w14:paraId="3520B4C6" w14:textId="77777777" w:rsidR="001A51FD" w:rsidRPr="00CB093F" w:rsidRDefault="001A51FD" w:rsidP="00B81E8D">
      <w:pPr>
        <w:pStyle w:val="p2"/>
        <w:rPr>
          <w:rFonts w:ascii="Arial" w:hAnsi="Arial" w:cs="Arial"/>
          <w:sz w:val="24"/>
          <w:szCs w:val="24"/>
        </w:rPr>
      </w:pPr>
    </w:p>
    <w:p w14:paraId="3230E1FF" w14:textId="4D4406E2" w:rsidR="001A51FD" w:rsidRPr="00CB093F" w:rsidRDefault="00107CF1" w:rsidP="00B81E8D">
      <w:pPr>
        <w:pStyle w:val="p2"/>
        <w:rPr>
          <w:rFonts w:ascii="Arial" w:eastAsiaTheme="majorEastAsia" w:hAnsi="Arial" w:cs="Arial"/>
          <w:b/>
          <w:bCs/>
          <w:color w:val="2F5496" w:themeColor="accent1" w:themeShade="BF"/>
          <w:sz w:val="28"/>
          <w:szCs w:val="28"/>
        </w:rPr>
      </w:pPr>
      <w:r w:rsidRPr="00CB093F">
        <w:rPr>
          <w:rFonts w:ascii="Arial" w:eastAsiaTheme="majorEastAsia" w:hAnsi="Arial" w:cs="Arial"/>
          <w:b/>
          <w:bCs/>
          <w:color w:val="2F5496" w:themeColor="accent1" w:themeShade="BF"/>
          <w:sz w:val="28"/>
          <w:szCs w:val="28"/>
        </w:rPr>
        <w:t xml:space="preserve">Day </w:t>
      </w:r>
      <w:r w:rsidRPr="00CB093F">
        <w:rPr>
          <w:rFonts w:ascii="Arial" w:eastAsiaTheme="majorEastAsia" w:hAnsi="Arial" w:cs="Arial"/>
          <w:b/>
          <w:bCs/>
          <w:color w:val="2F5496" w:themeColor="accent1" w:themeShade="BF"/>
          <w:sz w:val="28"/>
          <w:szCs w:val="28"/>
        </w:rPr>
        <w:t>3</w:t>
      </w:r>
      <w:r w:rsidRPr="00CB093F">
        <w:rPr>
          <w:rFonts w:ascii="Arial" w:eastAsiaTheme="majorEastAsia" w:hAnsi="Arial" w:cs="Arial"/>
          <w:b/>
          <w:bCs/>
          <w:color w:val="2F5496" w:themeColor="accent1" w:themeShade="BF"/>
          <w:sz w:val="28"/>
          <w:szCs w:val="28"/>
        </w:rPr>
        <w:t xml:space="preserve">: </w:t>
      </w:r>
      <w:r w:rsidRPr="00CB093F">
        <w:rPr>
          <w:rFonts w:ascii="Arial" w:eastAsiaTheme="majorEastAsia" w:hAnsi="Arial" w:cs="Arial"/>
          <w:b/>
          <w:bCs/>
          <w:color w:val="2F5496" w:themeColor="accent1" w:themeShade="BF"/>
          <w:sz w:val="28"/>
          <w:szCs w:val="28"/>
        </w:rPr>
        <w:t xml:space="preserve">Tuesday, </w:t>
      </w:r>
      <w:r w:rsidRPr="00CB093F">
        <w:rPr>
          <w:rFonts w:ascii="Arial" w:eastAsiaTheme="majorEastAsia" w:hAnsi="Arial" w:cs="Arial"/>
          <w:b/>
          <w:bCs/>
          <w:color w:val="2F5496" w:themeColor="accent1" w:themeShade="BF"/>
          <w:sz w:val="28"/>
          <w:szCs w:val="28"/>
        </w:rPr>
        <w:t xml:space="preserve"> May 2</w:t>
      </w:r>
      <w:r w:rsidRPr="00CB093F">
        <w:rPr>
          <w:rFonts w:ascii="Arial" w:eastAsiaTheme="majorEastAsia" w:hAnsi="Arial" w:cs="Arial"/>
          <w:b/>
          <w:bCs/>
          <w:color w:val="2F5496" w:themeColor="accent1" w:themeShade="BF"/>
          <w:sz w:val="28"/>
          <w:szCs w:val="28"/>
        </w:rPr>
        <w:t>6</w:t>
      </w:r>
      <w:r w:rsidRPr="00CB093F">
        <w:rPr>
          <w:rFonts w:ascii="Arial" w:eastAsiaTheme="majorEastAsia" w:hAnsi="Arial" w:cs="Arial"/>
          <w:b/>
          <w:bCs/>
          <w:color w:val="2F5496" w:themeColor="accent1" w:themeShade="BF"/>
          <w:sz w:val="28"/>
          <w:szCs w:val="28"/>
        </w:rPr>
        <w:t>, 2026</w:t>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Rabat</w:t>
      </w:r>
      <w:r w:rsidRPr="00CB093F">
        <w:rPr>
          <w:rFonts w:ascii="Arial" w:eastAsiaTheme="majorEastAsia" w:hAnsi="Arial" w:cs="Arial"/>
          <w:b/>
          <w:bCs/>
          <w:color w:val="2F5496" w:themeColor="accent1" w:themeShade="BF"/>
          <w:sz w:val="28"/>
          <w:szCs w:val="28"/>
        </w:rPr>
        <w:t>-Fez</w:t>
      </w:r>
      <w:r w:rsidRPr="00CB093F">
        <w:rPr>
          <w:rFonts w:ascii="Arial" w:eastAsiaTheme="majorEastAsia" w:hAnsi="Arial" w:cs="Arial"/>
          <w:b/>
          <w:bCs/>
          <w:color w:val="2F5496" w:themeColor="accent1" w:themeShade="BF"/>
          <w:sz w:val="28"/>
          <w:szCs w:val="28"/>
        </w:rPr>
        <w:tab/>
      </w:r>
    </w:p>
    <w:p w14:paraId="51C33A43" w14:textId="77777777" w:rsidR="00107CF1" w:rsidRPr="00CB093F" w:rsidRDefault="00107CF1" w:rsidP="00CB093F">
      <w:pPr>
        <w:pStyle w:val="p2"/>
        <w:rPr>
          <w:rFonts w:ascii="Arial" w:eastAsiaTheme="majorEastAsia" w:hAnsi="Arial" w:cs="Arial"/>
          <w:b/>
          <w:bCs/>
          <w:color w:val="2F5496" w:themeColor="accent1" w:themeShade="BF"/>
          <w:sz w:val="28"/>
          <w:szCs w:val="28"/>
        </w:rPr>
      </w:pPr>
    </w:p>
    <w:p w14:paraId="19637CC6" w14:textId="77777777" w:rsidR="00107CF1" w:rsidRPr="00CB093F" w:rsidRDefault="00107CF1" w:rsidP="00B81E8D">
      <w:pPr>
        <w:rPr>
          <w:rFonts w:ascii="Arial" w:eastAsia="Aptos" w:hAnsi="Arial" w:cs="Arial"/>
          <w:kern w:val="2"/>
          <w14:ligatures w14:val="standardContextual"/>
        </w:rPr>
      </w:pPr>
      <w:r w:rsidRPr="00206AFC">
        <w:rPr>
          <w:rFonts w:ascii="Arial" w:eastAsia="Aptos" w:hAnsi="Arial" w:cs="Arial"/>
          <w:b/>
          <w:bCs/>
          <w:color w:val="2F5496" w:themeColor="accent1" w:themeShade="BF"/>
          <w:sz w:val="26"/>
          <w:szCs w:val="26"/>
        </w:rPr>
        <w:t>U.S. Embassy Rabat</w:t>
      </w:r>
      <w:r w:rsidRPr="00206AFC">
        <w:rPr>
          <w:rFonts w:ascii="Arial" w:eastAsia="Aptos" w:hAnsi="Arial" w:cs="Arial"/>
          <w:b/>
          <w:bCs/>
          <w:color w:val="2F5496" w:themeColor="accent1" w:themeShade="BF"/>
          <w:sz w:val="26"/>
          <w:szCs w:val="26"/>
        </w:rPr>
        <w:br/>
      </w:r>
      <w:r w:rsidRPr="00206AFC">
        <w:rPr>
          <w:rFonts w:ascii="Arial" w:eastAsia="Aptos" w:hAnsi="Arial" w:cs="Arial"/>
          <w:kern w:val="2"/>
          <w14:ligatures w14:val="standardContextual"/>
        </w:rPr>
        <w:t>The U.S. mission managing bilateral relations, including rule</w:t>
      </w:r>
      <w:r w:rsidRPr="00206AFC">
        <w:rPr>
          <w:rFonts w:ascii="Arial" w:eastAsia="Aptos" w:hAnsi="Arial" w:cs="Arial"/>
          <w:kern w:val="2"/>
          <w14:ligatures w14:val="standardContextual"/>
        </w:rPr>
        <w:noBreakHyphen/>
        <w:t>of</w:t>
      </w:r>
      <w:r w:rsidRPr="00206AFC">
        <w:rPr>
          <w:rFonts w:ascii="Arial" w:eastAsia="Aptos" w:hAnsi="Arial" w:cs="Arial"/>
          <w:kern w:val="2"/>
          <w14:ligatures w14:val="standardContextual"/>
        </w:rPr>
        <w:noBreakHyphen/>
        <w:t>law, human rights, commercial, and educational cooperation.</w:t>
      </w:r>
    </w:p>
    <w:p w14:paraId="7314CBD8" w14:textId="11D569D2" w:rsidR="00107CF1" w:rsidRPr="00CB093F" w:rsidRDefault="00107CF1" w:rsidP="00B81E8D">
      <w:pPr>
        <w:rPr>
          <w:rFonts w:ascii="Arial" w:hAnsi="Arial" w:cs="Arial"/>
        </w:rPr>
      </w:pPr>
      <w:r w:rsidRPr="00206AFC">
        <w:rPr>
          <w:rFonts w:ascii="Arial" w:eastAsia="Aptos" w:hAnsi="Arial" w:cs="Arial"/>
          <w:b/>
          <w:bCs/>
          <w:kern w:val="2"/>
          <w14:ligatures w14:val="standardContextual"/>
        </w:rPr>
        <w:t>Focus:</w:t>
      </w:r>
      <w:r w:rsidRPr="00206AFC">
        <w:rPr>
          <w:rFonts w:ascii="Arial" w:eastAsia="Aptos" w:hAnsi="Arial" w:cs="Arial"/>
          <w:kern w:val="2"/>
          <w14:ligatures w14:val="standardContextual"/>
        </w:rPr>
        <w:t xml:space="preserve"> U.S.–Morocco collaboration on justice reform and fair</w:t>
      </w:r>
      <w:r w:rsidRPr="00206AFC">
        <w:rPr>
          <w:rFonts w:ascii="Arial" w:eastAsia="Aptos" w:hAnsi="Arial" w:cs="Arial"/>
          <w:kern w:val="2"/>
          <w14:ligatures w14:val="standardContextual"/>
        </w:rPr>
        <w:noBreakHyphen/>
        <w:t>trial protections; opportunities for professional exchanges</w:t>
      </w:r>
    </w:p>
    <w:p w14:paraId="79879392" w14:textId="77777777" w:rsidR="00107CF1" w:rsidRPr="00CB093F" w:rsidRDefault="00107CF1" w:rsidP="00B81E8D">
      <w:pPr>
        <w:rPr>
          <w:rFonts w:ascii="Arial" w:hAnsi="Arial" w:cs="Arial"/>
        </w:rPr>
      </w:pPr>
    </w:p>
    <w:p w14:paraId="3C3A5228" w14:textId="04C1B5FF" w:rsidR="00C71F9D" w:rsidRDefault="00107CF1" w:rsidP="00CB093F">
      <w:pPr>
        <w:rPr>
          <w:rFonts w:ascii="Arial" w:eastAsiaTheme="minorHAnsi" w:hAnsi="Arial" w:cs="Arial"/>
          <w:bCs/>
        </w:rPr>
      </w:pPr>
      <w:r w:rsidRPr="00CB093F">
        <w:rPr>
          <w:rFonts w:ascii="Arial" w:hAnsi="Arial" w:cs="Arial"/>
        </w:rPr>
        <w:t>Afternoon Cultural Program</w:t>
      </w:r>
      <w:r w:rsidR="00C71F9D" w:rsidRPr="00CB093F">
        <w:rPr>
          <w:rFonts w:ascii="Arial" w:hAnsi="Arial" w:cs="Arial"/>
        </w:rPr>
        <w:t xml:space="preserve">, including the </w:t>
      </w:r>
      <w:r w:rsidR="00C71F9D" w:rsidRPr="00CB093F">
        <w:rPr>
          <w:rFonts w:ascii="Arial" w:hAnsi="Arial" w:cs="Arial"/>
          <w:b/>
        </w:rPr>
        <w:t xml:space="preserve">Kasbah district of </w:t>
      </w:r>
      <w:r w:rsidR="00C71F9D" w:rsidRPr="00CB093F">
        <w:rPr>
          <w:rFonts w:ascii="Arial" w:eastAsiaTheme="minorHAnsi" w:hAnsi="Arial" w:cs="Arial"/>
          <w:b/>
        </w:rPr>
        <w:t>Oudaias</w:t>
      </w:r>
      <w:r w:rsidR="00C71F9D" w:rsidRPr="00CB093F">
        <w:rPr>
          <w:rFonts w:ascii="Arial" w:eastAsiaTheme="minorHAnsi" w:hAnsi="Arial" w:cs="Arial"/>
          <w:bCs/>
        </w:rPr>
        <w:t>, the</w:t>
      </w:r>
      <w:r w:rsidR="00C71F9D" w:rsidRPr="00CB093F">
        <w:rPr>
          <w:rFonts w:ascii="Arial" w:eastAsiaTheme="minorHAnsi" w:hAnsi="Arial" w:cs="Arial"/>
          <w:b/>
        </w:rPr>
        <w:t xml:space="preserve"> Royal Palace </w:t>
      </w:r>
      <w:r w:rsidR="00C71F9D" w:rsidRPr="00CB093F">
        <w:rPr>
          <w:rFonts w:ascii="Arial" w:eastAsiaTheme="minorHAnsi" w:hAnsi="Arial" w:cs="Arial"/>
          <w:bCs/>
        </w:rPr>
        <w:t>and the</w:t>
      </w:r>
      <w:r w:rsidR="00C71F9D" w:rsidRPr="00CB093F">
        <w:rPr>
          <w:rFonts w:ascii="Arial" w:eastAsiaTheme="minorHAnsi" w:hAnsi="Arial" w:cs="Arial"/>
          <w:b/>
        </w:rPr>
        <w:t xml:space="preserve"> National Museum</w:t>
      </w:r>
      <w:r w:rsidR="00C71F9D" w:rsidRPr="00CB093F">
        <w:rPr>
          <w:rFonts w:ascii="Arial" w:eastAsiaTheme="minorHAnsi" w:hAnsi="Arial" w:cs="Arial"/>
          <w:bCs/>
        </w:rPr>
        <w:t>.</w:t>
      </w:r>
    </w:p>
    <w:p w14:paraId="53ED75C0" w14:textId="77777777" w:rsidR="00CB093F" w:rsidRPr="00CB093F" w:rsidRDefault="00CB093F" w:rsidP="00CB093F">
      <w:pPr>
        <w:rPr>
          <w:rFonts w:ascii="Arial" w:hAnsi="Arial" w:cs="Arial"/>
        </w:rPr>
      </w:pPr>
    </w:p>
    <w:p w14:paraId="270DCFD2" w14:textId="77777777" w:rsidR="00C71F9D" w:rsidRPr="00CB093F" w:rsidRDefault="00C71F9D" w:rsidP="00B81E8D">
      <w:pPr>
        <w:pStyle w:val="p2"/>
        <w:rPr>
          <w:rFonts w:ascii="Arial" w:hAnsi="Arial" w:cs="Arial"/>
          <w:b/>
          <w:bCs/>
          <w:sz w:val="24"/>
          <w:szCs w:val="24"/>
        </w:rPr>
      </w:pPr>
      <w:r w:rsidRPr="00CB093F">
        <w:rPr>
          <w:rFonts w:ascii="Arial" w:hAnsi="Arial" w:cs="Arial"/>
          <w:b/>
          <w:bCs/>
          <w:sz w:val="24"/>
          <w:szCs w:val="24"/>
        </w:rPr>
        <w:t>Later transfer to Fez.</w:t>
      </w:r>
    </w:p>
    <w:p w14:paraId="4E4D36CE" w14:textId="77777777" w:rsidR="00C71F9D" w:rsidRPr="00CB093F" w:rsidRDefault="00C71F9D" w:rsidP="00B81E8D">
      <w:pPr>
        <w:pStyle w:val="p2"/>
        <w:rPr>
          <w:rFonts w:ascii="Arial" w:hAnsi="Arial" w:cs="Arial"/>
          <w:b/>
          <w:i/>
          <w:sz w:val="24"/>
          <w:szCs w:val="24"/>
        </w:rPr>
      </w:pPr>
    </w:p>
    <w:p w14:paraId="1E782BCF" w14:textId="50CD9083" w:rsidR="001A51FD" w:rsidRPr="00CB093F" w:rsidRDefault="00CB093F" w:rsidP="00B81E8D">
      <w:pPr>
        <w:pStyle w:val="p2"/>
        <w:rPr>
          <w:rFonts w:ascii="Arial" w:hAnsi="Arial" w:cs="Arial"/>
          <w:bCs/>
          <w:i/>
          <w:sz w:val="24"/>
          <w:szCs w:val="24"/>
        </w:rPr>
      </w:pPr>
      <w:r w:rsidRPr="00CB093F">
        <w:rPr>
          <w:rFonts w:ascii="Arial" w:hAnsi="Arial" w:cs="Arial"/>
          <w:bCs/>
          <w:i/>
          <w:sz w:val="24"/>
          <w:szCs w:val="24"/>
        </w:rPr>
        <w:t>Fez is Morocco’s intellectual and spiritual heart, home to the world’s oldest university and one of the most intact medieval cities on earth. Its labyrinthine old medina, a UNESCO World Heritage Site, offers a window into centuries</w:t>
      </w:r>
      <w:r w:rsidRPr="00CB093F">
        <w:rPr>
          <w:rFonts w:ascii="Cambria Math" w:hAnsi="Cambria Math" w:cs="Cambria Math"/>
          <w:bCs/>
          <w:i/>
          <w:sz w:val="24"/>
          <w:szCs w:val="24"/>
        </w:rPr>
        <w:t>‑</w:t>
      </w:r>
      <w:r w:rsidRPr="00CB093F">
        <w:rPr>
          <w:rFonts w:ascii="Arial" w:hAnsi="Arial" w:cs="Arial"/>
          <w:bCs/>
          <w:i/>
          <w:sz w:val="24"/>
          <w:szCs w:val="24"/>
        </w:rPr>
        <w:t>old craftsmanship, learning, and Islamic legal tradition. The city’s rich cultural depth makes it a powerful backdrop for exploring Morocco’s legal heritage.</w:t>
      </w:r>
    </w:p>
    <w:p w14:paraId="7B56B653" w14:textId="77777777" w:rsidR="00327CA0" w:rsidRPr="00CB093F" w:rsidRDefault="00327CA0" w:rsidP="00B81E8D">
      <w:pPr>
        <w:pStyle w:val="p2"/>
        <w:rPr>
          <w:rFonts w:ascii="Arial" w:hAnsi="Arial" w:cs="Arial"/>
          <w:b/>
          <w:sz w:val="24"/>
          <w:szCs w:val="24"/>
        </w:rPr>
      </w:pPr>
    </w:p>
    <w:p w14:paraId="0006F7DC" w14:textId="77777777" w:rsidR="00CB093F" w:rsidRDefault="00CB093F" w:rsidP="00107CF1">
      <w:pPr>
        <w:spacing w:line="259" w:lineRule="auto"/>
        <w:rPr>
          <w:rFonts w:ascii="Arial" w:eastAsiaTheme="majorEastAsia" w:hAnsi="Arial" w:cs="Arial"/>
          <w:b/>
          <w:bCs/>
          <w:color w:val="2F5496" w:themeColor="accent1" w:themeShade="BF"/>
          <w:sz w:val="28"/>
          <w:szCs w:val="28"/>
        </w:rPr>
      </w:pPr>
    </w:p>
    <w:p w14:paraId="408F51E7" w14:textId="6B5A3DEF" w:rsidR="00107CF1" w:rsidRPr="00CB093F" w:rsidRDefault="00107CF1" w:rsidP="00107CF1">
      <w:pPr>
        <w:spacing w:line="259" w:lineRule="auto"/>
        <w:rPr>
          <w:rFonts w:ascii="Arial" w:eastAsiaTheme="majorEastAsia" w:hAnsi="Arial" w:cs="Arial"/>
          <w:b/>
          <w:bCs/>
          <w:color w:val="2F5496" w:themeColor="accent1" w:themeShade="BF"/>
          <w:sz w:val="28"/>
          <w:szCs w:val="28"/>
        </w:rPr>
      </w:pPr>
      <w:r w:rsidRPr="00107CF1">
        <w:rPr>
          <w:rFonts w:ascii="Arial" w:eastAsiaTheme="majorEastAsia" w:hAnsi="Arial" w:cs="Arial"/>
          <w:b/>
          <w:bCs/>
          <w:color w:val="2F5496" w:themeColor="accent1" w:themeShade="BF"/>
          <w:sz w:val="28"/>
          <w:szCs w:val="28"/>
        </w:rPr>
        <w:t xml:space="preserve">Day </w:t>
      </w:r>
      <w:r w:rsidRPr="00CB093F">
        <w:rPr>
          <w:rFonts w:ascii="Arial" w:eastAsiaTheme="majorEastAsia" w:hAnsi="Arial" w:cs="Arial"/>
          <w:b/>
          <w:bCs/>
          <w:color w:val="2F5496" w:themeColor="accent1" w:themeShade="BF"/>
          <w:sz w:val="28"/>
          <w:szCs w:val="28"/>
        </w:rPr>
        <w:t>4: Wednesday, May 27, 2026</w:t>
      </w:r>
      <w:r w:rsidRPr="00107CF1">
        <w:rPr>
          <w:rFonts w:ascii="Arial" w:eastAsiaTheme="majorEastAsia" w:hAnsi="Arial" w:cs="Arial"/>
          <w:b/>
          <w:bCs/>
          <w:color w:val="2F5496" w:themeColor="accent1" w:themeShade="BF"/>
          <w:sz w:val="28"/>
          <w:szCs w:val="28"/>
        </w:rPr>
        <w:t xml:space="preserve"> </w:t>
      </w:r>
    </w:p>
    <w:p w14:paraId="208C69E3" w14:textId="5003E5AF" w:rsidR="00107CF1" w:rsidRPr="00107CF1" w:rsidRDefault="00107CF1" w:rsidP="00107CF1">
      <w:pPr>
        <w:spacing w:line="259" w:lineRule="auto"/>
        <w:rPr>
          <w:rFonts w:ascii="Arial" w:eastAsiaTheme="majorEastAsia" w:hAnsi="Arial" w:cs="Arial"/>
          <w:b/>
          <w:bCs/>
          <w:color w:val="2F5496" w:themeColor="accent1" w:themeShade="BF"/>
          <w:sz w:val="28"/>
          <w:szCs w:val="28"/>
        </w:rPr>
      </w:pPr>
      <w:r w:rsidRPr="00107CF1">
        <w:rPr>
          <w:rFonts w:ascii="Arial" w:eastAsiaTheme="majorEastAsia" w:hAnsi="Arial" w:cs="Arial"/>
          <w:b/>
          <w:bCs/>
          <w:color w:val="2F5496" w:themeColor="accent1" w:themeShade="BF"/>
          <w:sz w:val="28"/>
          <w:szCs w:val="28"/>
        </w:rPr>
        <w:t>Legal Heritage, Procedural Reform &amp; Professional Standards</w:t>
      </w:r>
    </w:p>
    <w:p w14:paraId="45C6DB5E" w14:textId="3C1FF67E" w:rsidR="00107CF1" w:rsidRPr="00107CF1" w:rsidRDefault="00107CF1" w:rsidP="00107CF1">
      <w:pPr>
        <w:spacing w:line="259" w:lineRule="auto"/>
        <w:rPr>
          <w:rFonts w:ascii="Arial" w:eastAsiaTheme="majorEastAsia" w:hAnsi="Arial" w:cs="Arial"/>
          <w:color w:val="2F5496" w:themeColor="accent1" w:themeShade="BF"/>
          <w:sz w:val="28"/>
          <w:szCs w:val="28"/>
        </w:rPr>
      </w:pPr>
      <w:r w:rsidRPr="00107CF1">
        <w:rPr>
          <w:rFonts w:ascii="Arial" w:eastAsiaTheme="majorEastAsia" w:hAnsi="Arial" w:cs="Arial"/>
          <w:color w:val="2F5496" w:themeColor="accent1" w:themeShade="BF"/>
          <w:sz w:val="28"/>
          <w:szCs w:val="28"/>
        </w:rPr>
        <w:t>Connecting Morocco’s legal heritage with contemporary procedural reforms.</w:t>
      </w:r>
    </w:p>
    <w:p w14:paraId="296AA295" w14:textId="77777777" w:rsidR="00CB093F" w:rsidRDefault="00CB093F" w:rsidP="00107CF1">
      <w:pPr>
        <w:spacing w:after="160" w:line="259" w:lineRule="auto"/>
        <w:rPr>
          <w:rFonts w:ascii="Arial" w:eastAsia="Aptos" w:hAnsi="Arial" w:cs="Arial"/>
          <w:b/>
          <w:bCs/>
          <w:color w:val="2F5496" w:themeColor="accent1" w:themeShade="BF"/>
          <w:sz w:val="26"/>
          <w:szCs w:val="26"/>
        </w:rPr>
      </w:pPr>
      <w:bookmarkStart w:id="1" w:name="_Hlk222123585"/>
    </w:p>
    <w:p w14:paraId="711E4364" w14:textId="2E526147" w:rsidR="00107CF1" w:rsidRPr="00CB093F" w:rsidRDefault="00107CF1" w:rsidP="00107CF1">
      <w:pPr>
        <w:spacing w:after="160" w:line="259" w:lineRule="auto"/>
        <w:rPr>
          <w:rFonts w:ascii="Arial" w:eastAsia="Aptos" w:hAnsi="Arial" w:cs="Arial"/>
          <w:kern w:val="2"/>
          <w14:ligatures w14:val="standardContextual"/>
        </w:rPr>
      </w:pPr>
      <w:r w:rsidRPr="00107CF1">
        <w:rPr>
          <w:rFonts w:ascii="Arial" w:eastAsia="Aptos" w:hAnsi="Arial" w:cs="Arial"/>
          <w:b/>
          <w:bCs/>
          <w:color w:val="2F5496" w:themeColor="accent1" w:themeShade="BF"/>
          <w:sz w:val="26"/>
          <w:szCs w:val="26"/>
        </w:rPr>
        <w:t>University of Al Quaraouiyine</w:t>
      </w:r>
      <w:r w:rsidRPr="00107CF1">
        <w:rPr>
          <w:rFonts w:ascii="Arial" w:eastAsia="Aptos" w:hAnsi="Arial" w:cs="Arial"/>
          <w:b/>
          <w:bCs/>
          <w:color w:val="2F5496" w:themeColor="accent1" w:themeShade="BF"/>
          <w:sz w:val="26"/>
          <w:szCs w:val="26"/>
        </w:rPr>
        <w:br/>
      </w:r>
      <w:bookmarkEnd w:id="1"/>
      <w:r w:rsidRPr="00107CF1">
        <w:rPr>
          <w:rFonts w:ascii="Arial" w:eastAsia="Aptos" w:hAnsi="Arial" w:cs="Arial"/>
          <w:kern w:val="2"/>
          <w14:ligatures w14:val="standardContextual"/>
        </w:rPr>
        <w:t>Founded in 859; regarded as the world’s oldest continually operating university and a historic center of Islamic jurisprudence and legal scholarship.</w:t>
      </w:r>
      <w:r w:rsidRPr="00107CF1">
        <w:rPr>
          <w:rFonts w:ascii="Arial" w:eastAsia="Aptos" w:hAnsi="Arial" w:cs="Arial"/>
          <w:kern w:val="2"/>
          <w14:ligatures w14:val="standardContextual"/>
        </w:rPr>
        <w:br/>
      </w:r>
      <w:r w:rsidRPr="00CB093F">
        <w:rPr>
          <w:rFonts w:ascii="Arial" w:eastAsia="Aptos" w:hAnsi="Arial" w:cs="Arial"/>
          <w:b/>
          <w:bCs/>
          <w:kern w:val="2"/>
          <w14:ligatures w14:val="standardContextual"/>
        </w:rPr>
        <w:t xml:space="preserve">Focus: </w:t>
      </w:r>
      <w:r w:rsidRPr="00107CF1">
        <w:rPr>
          <w:rFonts w:ascii="Arial" w:eastAsia="Aptos" w:hAnsi="Arial" w:cs="Arial"/>
          <w:kern w:val="2"/>
          <w14:ligatures w14:val="standardContextual"/>
        </w:rPr>
        <w:t>Classical principles and their interaction with Morocco’s modern constitutional and criminal</w:t>
      </w:r>
      <w:r w:rsidRPr="00107CF1">
        <w:rPr>
          <w:rFonts w:ascii="Arial" w:eastAsia="Aptos" w:hAnsi="Arial" w:cs="Arial"/>
          <w:kern w:val="2"/>
          <w14:ligatures w14:val="standardContextual"/>
        </w:rPr>
        <w:noBreakHyphen/>
        <w:t>procedure framework.</w:t>
      </w:r>
    </w:p>
    <w:p w14:paraId="44A1C4ED" w14:textId="77777777" w:rsidR="00107CF1" w:rsidRPr="00107CF1" w:rsidRDefault="00107CF1" w:rsidP="00107CF1">
      <w:pPr>
        <w:spacing w:after="160" w:line="259" w:lineRule="auto"/>
        <w:rPr>
          <w:rFonts w:ascii="Arial" w:eastAsia="Aptos" w:hAnsi="Arial" w:cs="Arial"/>
          <w:kern w:val="2"/>
          <w14:ligatures w14:val="standardContextual"/>
        </w:rPr>
      </w:pPr>
    </w:p>
    <w:p w14:paraId="085CBF1A" w14:textId="4FE6DFAD" w:rsidR="00CB093F" w:rsidRDefault="00107CF1" w:rsidP="00107CF1">
      <w:pPr>
        <w:spacing w:after="160" w:line="259" w:lineRule="auto"/>
        <w:rPr>
          <w:rFonts w:ascii="Arial" w:eastAsia="Aptos" w:hAnsi="Arial" w:cs="Arial"/>
          <w:kern w:val="2"/>
          <w14:ligatures w14:val="standardContextual"/>
        </w:rPr>
      </w:pPr>
      <w:r w:rsidRPr="00107CF1">
        <w:rPr>
          <w:rFonts w:ascii="Arial" w:eastAsia="Aptos" w:hAnsi="Arial" w:cs="Arial"/>
          <w:b/>
          <w:bCs/>
          <w:color w:val="2F5496" w:themeColor="accent1" w:themeShade="BF"/>
          <w:sz w:val="26"/>
          <w:szCs w:val="26"/>
        </w:rPr>
        <w:t>Mediation &amp; Conciliation Center</w:t>
      </w:r>
      <w:r w:rsidRPr="00107CF1">
        <w:rPr>
          <w:rFonts w:ascii="Arial" w:eastAsia="Aptos" w:hAnsi="Arial" w:cs="Arial"/>
          <w:b/>
          <w:bCs/>
          <w:color w:val="2F5496" w:themeColor="accent1" w:themeShade="BF"/>
          <w:sz w:val="26"/>
          <w:szCs w:val="26"/>
          <w:u w:val="single"/>
        </w:rPr>
        <w:t xml:space="preserve"> </w:t>
      </w:r>
      <w:r w:rsidRPr="00107CF1">
        <w:rPr>
          <w:rFonts w:ascii="Arial" w:eastAsia="Aptos" w:hAnsi="Arial" w:cs="Arial"/>
          <w:b/>
          <w:bCs/>
          <w:color w:val="2F5496" w:themeColor="accent1" w:themeShade="BF"/>
          <w:sz w:val="26"/>
          <w:szCs w:val="26"/>
          <w:u w:val="single"/>
        </w:rPr>
        <w:br/>
      </w:r>
      <w:r w:rsidRPr="00107CF1">
        <w:rPr>
          <w:rFonts w:ascii="Arial" w:eastAsia="Aptos" w:hAnsi="Arial" w:cs="Arial"/>
          <w:kern w:val="2"/>
          <w14:ligatures w14:val="standardContextual"/>
        </w:rPr>
        <w:t>Community</w:t>
      </w:r>
      <w:r w:rsidR="00CB093F">
        <w:rPr>
          <w:rFonts w:ascii="Arial" w:eastAsia="Aptos" w:hAnsi="Arial" w:cs="Arial"/>
          <w:kern w:val="2"/>
          <w14:ligatures w14:val="standardContextual"/>
        </w:rPr>
        <w:t xml:space="preserve"> </w:t>
      </w:r>
      <w:r w:rsidRPr="00107CF1">
        <w:rPr>
          <w:rFonts w:ascii="Arial" w:eastAsia="Aptos" w:hAnsi="Arial" w:cs="Arial"/>
          <w:kern w:val="2"/>
          <w14:ligatures w14:val="standardContextual"/>
        </w:rPr>
        <w:t>focused ADR center for civil, family, and commercial disputes that advances non</w:t>
      </w:r>
      <w:r w:rsidRPr="00107CF1">
        <w:rPr>
          <w:rFonts w:ascii="Arial" w:eastAsia="Aptos" w:hAnsi="Arial" w:cs="Arial"/>
          <w:kern w:val="2"/>
          <w14:ligatures w14:val="standardContextual"/>
        </w:rPr>
        <w:noBreakHyphen/>
        <w:t>custodial, non</w:t>
      </w:r>
      <w:r w:rsidRPr="00107CF1">
        <w:rPr>
          <w:rFonts w:ascii="Arial" w:eastAsia="Aptos" w:hAnsi="Arial" w:cs="Arial"/>
          <w:kern w:val="2"/>
          <w14:ligatures w14:val="standardContextual"/>
        </w:rPr>
        <w:noBreakHyphen/>
        <w:t>adversarial solutions.</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Focus:</w:t>
      </w:r>
      <w:r w:rsidRPr="00107CF1">
        <w:rPr>
          <w:rFonts w:ascii="Arial" w:eastAsia="Aptos" w:hAnsi="Arial" w:cs="Arial"/>
          <w:kern w:val="2"/>
          <w14:ligatures w14:val="standardContextual"/>
        </w:rPr>
        <w:t xml:space="preserve"> How ADR supports national goals to reduce incarceration and court backlog.</w:t>
      </w:r>
    </w:p>
    <w:p w14:paraId="4A1BD003" w14:textId="77777777" w:rsidR="00CB093F" w:rsidRDefault="00CB093F" w:rsidP="00107CF1">
      <w:pPr>
        <w:spacing w:after="160" w:line="259" w:lineRule="auto"/>
        <w:rPr>
          <w:rFonts w:ascii="Arial" w:eastAsia="Aptos" w:hAnsi="Arial" w:cs="Arial"/>
          <w:b/>
          <w:bCs/>
          <w:color w:val="2F5496" w:themeColor="accent1" w:themeShade="BF"/>
          <w:sz w:val="26"/>
          <w:szCs w:val="26"/>
        </w:rPr>
      </w:pPr>
    </w:p>
    <w:p w14:paraId="2054ED7A" w14:textId="6BD5E91C" w:rsidR="00107CF1" w:rsidRPr="00107CF1" w:rsidRDefault="00107CF1" w:rsidP="00107CF1">
      <w:pPr>
        <w:spacing w:after="160" w:line="259" w:lineRule="auto"/>
        <w:rPr>
          <w:rFonts w:ascii="Arial" w:eastAsia="Aptos" w:hAnsi="Arial" w:cs="Arial"/>
          <w:kern w:val="2"/>
          <w14:ligatures w14:val="standardContextual"/>
        </w:rPr>
      </w:pPr>
      <w:r w:rsidRPr="00107CF1">
        <w:rPr>
          <w:rFonts w:ascii="Arial" w:eastAsia="Aptos" w:hAnsi="Arial" w:cs="Arial"/>
          <w:b/>
          <w:bCs/>
          <w:color w:val="2F5496" w:themeColor="accent1" w:themeShade="BF"/>
          <w:sz w:val="26"/>
          <w:szCs w:val="26"/>
        </w:rPr>
        <w:t>Guided Legal Heritage Tour of Fez Medina</w:t>
      </w:r>
      <w:r w:rsidRPr="00107CF1">
        <w:rPr>
          <w:rFonts w:ascii="Arial" w:eastAsia="Aptos" w:hAnsi="Arial" w:cs="Arial"/>
          <w:b/>
          <w:bCs/>
          <w:color w:val="2F5496" w:themeColor="accent1" w:themeShade="BF"/>
          <w:sz w:val="26"/>
          <w:szCs w:val="26"/>
        </w:rPr>
        <w:br/>
      </w:r>
      <w:r w:rsidRPr="00107CF1">
        <w:rPr>
          <w:rFonts w:ascii="Arial" w:eastAsia="Aptos" w:hAnsi="Arial" w:cs="Arial"/>
          <w:kern w:val="2"/>
          <w14:ligatures w14:val="standardContextual"/>
        </w:rPr>
        <w:t>Curated walk through historic judicial landmarks and guilds, contrasting qadi traditions with modern courts.</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Talking Points:</w:t>
      </w:r>
      <w:r w:rsidRPr="00107CF1">
        <w:rPr>
          <w:rFonts w:ascii="Arial" w:eastAsia="Aptos" w:hAnsi="Arial" w:cs="Arial"/>
          <w:kern w:val="2"/>
          <w14:ligatures w14:val="standardContextual"/>
        </w:rPr>
        <w:t xml:space="preserve"> Evolution from community adjudication to standardized, digital processes.</w:t>
      </w:r>
    </w:p>
    <w:p w14:paraId="7943C47E" w14:textId="77777777" w:rsidR="00C71F9D" w:rsidRPr="00CB093F" w:rsidRDefault="00C71F9D" w:rsidP="00B81E8D">
      <w:pPr>
        <w:pStyle w:val="p2"/>
        <w:rPr>
          <w:rFonts w:ascii="Arial" w:hAnsi="Arial" w:cs="Arial"/>
          <w:sz w:val="24"/>
          <w:szCs w:val="24"/>
        </w:rPr>
      </w:pPr>
    </w:p>
    <w:p w14:paraId="15ADD65D" w14:textId="77777777" w:rsidR="00C71F9D" w:rsidRPr="00CB093F" w:rsidRDefault="00C71F9D" w:rsidP="00B81E8D">
      <w:pPr>
        <w:pStyle w:val="p2"/>
        <w:rPr>
          <w:rFonts w:ascii="Arial" w:hAnsi="Arial" w:cs="Arial"/>
          <w:b/>
          <w:sz w:val="24"/>
          <w:szCs w:val="24"/>
        </w:rPr>
      </w:pPr>
    </w:p>
    <w:p w14:paraId="37BA2673" w14:textId="77777777" w:rsidR="001A51FD" w:rsidRPr="00CB093F" w:rsidRDefault="001A51FD" w:rsidP="00B81E8D">
      <w:pPr>
        <w:pStyle w:val="p2"/>
        <w:rPr>
          <w:rFonts w:ascii="Arial" w:hAnsi="Arial" w:cs="Arial"/>
          <w:b/>
          <w:sz w:val="24"/>
          <w:szCs w:val="24"/>
        </w:rPr>
      </w:pPr>
    </w:p>
    <w:p w14:paraId="49056216" w14:textId="741CF520" w:rsidR="00C71F9D" w:rsidRPr="00CB093F" w:rsidRDefault="00107CF1" w:rsidP="00CB093F">
      <w:pPr>
        <w:spacing w:line="259" w:lineRule="auto"/>
        <w:rPr>
          <w:rFonts w:ascii="Arial" w:eastAsiaTheme="majorEastAsia" w:hAnsi="Arial" w:cs="Arial"/>
          <w:b/>
          <w:bCs/>
          <w:color w:val="2F5496" w:themeColor="accent1" w:themeShade="BF"/>
          <w:sz w:val="28"/>
          <w:szCs w:val="28"/>
        </w:rPr>
      </w:pPr>
      <w:r w:rsidRPr="00CB093F">
        <w:rPr>
          <w:rFonts w:ascii="Arial" w:eastAsiaTheme="majorEastAsia" w:hAnsi="Arial" w:cs="Arial"/>
          <w:b/>
          <w:bCs/>
          <w:color w:val="2F5496" w:themeColor="accent1" w:themeShade="BF"/>
          <w:sz w:val="28"/>
          <w:szCs w:val="28"/>
        </w:rPr>
        <w:t xml:space="preserve">Day 5: </w:t>
      </w:r>
      <w:r w:rsidR="001A51FD" w:rsidRPr="00CB093F">
        <w:rPr>
          <w:rFonts w:ascii="Arial" w:eastAsiaTheme="majorEastAsia" w:hAnsi="Arial" w:cs="Arial"/>
          <w:b/>
          <w:bCs/>
          <w:color w:val="2F5496" w:themeColor="accent1" w:themeShade="BF"/>
          <w:sz w:val="28"/>
          <w:szCs w:val="28"/>
        </w:rPr>
        <w:t>Thursday</w:t>
      </w:r>
      <w:r w:rsidRPr="00CB093F">
        <w:rPr>
          <w:rFonts w:ascii="Arial" w:eastAsiaTheme="majorEastAsia" w:hAnsi="Arial" w:cs="Arial"/>
          <w:b/>
          <w:bCs/>
          <w:color w:val="2F5496" w:themeColor="accent1" w:themeShade="BF"/>
          <w:sz w:val="28"/>
          <w:szCs w:val="28"/>
        </w:rPr>
        <w:t>, May 28, 2026</w:t>
      </w:r>
      <w:r w:rsidR="00C71F9D" w:rsidRPr="00CB093F">
        <w:rPr>
          <w:rFonts w:ascii="Arial" w:eastAsiaTheme="majorEastAsia" w:hAnsi="Arial" w:cs="Arial"/>
          <w:b/>
          <w:bCs/>
          <w:color w:val="2F5496" w:themeColor="accent1" w:themeShade="BF"/>
          <w:sz w:val="28"/>
          <w:szCs w:val="28"/>
        </w:rPr>
        <w:tab/>
      </w:r>
      <w:r w:rsidR="008D52D7" w:rsidRPr="00CB093F">
        <w:rPr>
          <w:rFonts w:ascii="Arial" w:eastAsiaTheme="majorEastAsia" w:hAnsi="Arial" w:cs="Arial"/>
          <w:b/>
          <w:bCs/>
          <w:color w:val="2F5496" w:themeColor="accent1" w:themeShade="BF"/>
          <w:sz w:val="28"/>
          <w:szCs w:val="28"/>
        </w:rPr>
        <w:tab/>
      </w:r>
      <w:bookmarkStart w:id="2" w:name="_Hlk104289586"/>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00C71F9D" w:rsidRPr="00CB093F">
        <w:rPr>
          <w:rFonts w:ascii="Arial" w:eastAsiaTheme="majorEastAsia" w:hAnsi="Arial" w:cs="Arial"/>
          <w:b/>
          <w:bCs/>
          <w:color w:val="2F5496" w:themeColor="accent1" w:themeShade="BF"/>
          <w:sz w:val="28"/>
          <w:szCs w:val="28"/>
        </w:rPr>
        <w:t xml:space="preserve">Fez – Marrakesh </w:t>
      </w:r>
      <w:bookmarkEnd w:id="2"/>
    </w:p>
    <w:p w14:paraId="294AAC65" w14:textId="77777777" w:rsidR="00327CA0" w:rsidRPr="00CB093F" w:rsidRDefault="00327CA0" w:rsidP="00B81E8D">
      <w:pPr>
        <w:pStyle w:val="p2"/>
        <w:rPr>
          <w:rFonts w:ascii="Arial" w:hAnsi="Arial" w:cs="Arial"/>
          <w:b/>
          <w:sz w:val="24"/>
          <w:szCs w:val="24"/>
        </w:rPr>
      </w:pPr>
    </w:p>
    <w:p w14:paraId="6E90B796" w14:textId="77777777" w:rsidR="00C71F9D" w:rsidRPr="00CB093F" w:rsidRDefault="00C71F9D" w:rsidP="00B81E8D">
      <w:pPr>
        <w:pStyle w:val="p2"/>
        <w:rPr>
          <w:rFonts w:ascii="Arial" w:hAnsi="Arial" w:cs="Arial"/>
          <w:sz w:val="24"/>
          <w:szCs w:val="24"/>
        </w:rPr>
      </w:pPr>
      <w:r w:rsidRPr="00CB093F">
        <w:rPr>
          <w:rFonts w:ascii="Arial" w:hAnsi="Arial" w:cs="Arial"/>
          <w:sz w:val="24"/>
          <w:szCs w:val="24"/>
        </w:rPr>
        <w:t>Morning drive to</w:t>
      </w:r>
      <w:r w:rsidRPr="00CB093F">
        <w:rPr>
          <w:rFonts w:ascii="Arial" w:hAnsi="Arial" w:cs="Arial"/>
          <w:b/>
          <w:bCs/>
          <w:sz w:val="24"/>
          <w:szCs w:val="24"/>
        </w:rPr>
        <w:t xml:space="preserve"> Marrakech</w:t>
      </w:r>
      <w:r w:rsidRPr="00CB093F">
        <w:rPr>
          <w:rFonts w:ascii="Arial" w:hAnsi="Arial" w:cs="Arial"/>
          <w:sz w:val="24"/>
          <w:szCs w:val="24"/>
        </w:rPr>
        <w:t xml:space="preserve"> through the Berber village of </w:t>
      </w:r>
      <w:r w:rsidRPr="00CB093F">
        <w:rPr>
          <w:rFonts w:ascii="Arial" w:hAnsi="Arial" w:cs="Arial"/>
          <w:b/>
          <w:bCs/>
          <w:sz w:val="24"/>
          <w:szCs w:val="24"/>
        </w:rPr>
        <w:t>Immouzer Kandar</w:t>
      </w:r>
      <w:r w:rsidRPr="00CB093F">
        <w:rPr>
          <w:rFonts w:ascii="Arial" w:hAnsi="Arial" w:cs="Arial"/>
          <w:sz w:val="24"/>
          <w:szCs w:val="24"/>
        </w:rPr>
        <w:t xml:space="preserve"> and the city of </w:t>
      </w:r>
      <w:r w:rsidRPr="00CB093F">
        <w:rPr>
          <w:rFonts w:ascii="Arial" w:hAnsi="Arial" w:cs="Arial"/>
          <w:b/>
          <w:bCs/>
          <w:sz w:val="24"/>
          <w:szCs w:val="24"/>
        </w:rPr>
        <w:t>Ifrane</w:t>
      </w:r>
      <w:r w:rsidRPr="00CB093F">
        <w:rPr>
          <w:rFonts w:ascii="Arial" w:hAnsi="Arial" w:cs="Arial"/>
          <w:sz w:val="24"/>
          <w:szCs w:val="24"/>
        </w:rPr>
        <w:t xml:space="preserve">, whose cottages and ski station earned it the nickname ''the Moroccan Switzerland.'' Continue through </w:t>
      </w:r>
      <w:r w:rsidRPr="00CB093F">
        <w:rPr>
          <w:rFonts w:ascii="Arial" w:hAnsi="Arial" w:cs="Arial"/>
          <w:b/>
          <w:bCs/>
          <w:sz w:val="24"/>
          <w:szCs w:val="24"/>
        </w:rPr>
        <w:t>Beni Mellal</w:t>
      </w:r>
      <w:r w:rsidRPr="00CB093F">
        <w:rPr>
          <w:rFonts w:ascii="Arial" w:hAnsi="Arial" w:cs="Arial"/>
          <w:sz w:val="24"/>
          <w:szCs w:val="24"/>
        </w:rPr>
        <w:t xml:space="preserve"> with its 17th century fortresses of Tadla and the </w:t>
      </w:r>
      <w:r w:rsidRPr="00CB093F">
        <w:rPr>
          <w:rFonts w:ascii="Arial" w:hAnsi="Arial" w:cs="Arial"/>
          <w:b/>
          <w:bCs/>
          <w:sz w:val="24"/>
          <w:szCs w:val="24"/>
        </w:rPr>
        <w:t>Kasbah Ras El Ain</w:t>
      </w:r>
      <w:r w:rsidRPr="00CB093F">
        <w:rPr>
          <w:rFonts w:ascii="Arial" w:hAnsi="Arial" w:cs="Arial"/>
          <w:sz w:val="24"/>
          <w:szCs w:val="24"/>
        </w:rPr>
        <w:t xml:space="preserve"> enroute to Marrakech.</w:t>
      </w:r>
    </w:p>
    <w:p w14:paraId="23962254" w14:textId="77777777" w:rsidR="00CB093F" w:rsidRPr="00CB093F" w:rsidRDefault="00CB093F" w:rsidP="00B81E8D">
      <w:pPr>
        <w:pStyle w:val="p2"/>
        <w:rPr>
          <w:rFonts w:ascii="Arial" w:hAnsi="Arial" w:cs="Arial"/>
          <w:sz w:val="24"/>
          <w:szCs w:val="24"/>
        </w:rPr>
      </w:pPr>
    </w:p>
    <w:p w14:paraId="0402BDE3" w14:textId="3AB014AA" w:rsidR="00107CF1" w:rsidRPr="00CB093F" w:rsidRDefault="00CB093F" w:rsidP="00B81E8D">
      <w:pPr>
        <w:pStyle w:val="p2"/>
        <w:rPr>
          <w:rFonts w:ascii="Arial" w:hAnsi="Arial" w:cs="Arial"/>
          <w:i/>
          <w:iCs/>
          <w:sz w:val="24"/>
          <w:szCs w:val="24"/>
        </w:rPr>
      </w:pPr>
      <w:r w:rsidRPr="00CB093F">
        <w:rPr>
          <w:rFonts w:ascii="Arial" w:hAnsi="Arial" w:cs="Arial"/>
          <w:i/>
          <w:iCs/>
          <w:sz w:val="24"/>
          <w:szCs w:val="24"/>
        </w:rPr>
        <w:t>Marrakech is a vibrant, dynamic city where centuries of history meet modern innovation, known for its lively markets, stunning palaces, and booming tourism and business environment. The city’s energy is anchored by iconic sites like Djemaa el</w:t>
      </w:r>
      <w:r w:rsidRPr="00CB093F">
        <w:rPr>
          <w:rFonts w:ascii="Cambria Math" w:hAnsi="Cambria Math" w:cs="Cambria Math"/>
          <w:i/>
          <w:iCs/>
          <w:sz w:val="24"/>
          <w:szCs w:val="24"/>
        </w:rPr>
        <w:t>‑</w:t>
      </w:r>
      <w:r w:rsidRPr="00CB093F">
        <w:rPr>
          <w:rFonts w:ascii="Arial" w:hAnsi="Arial" w:cs="Arial"/>
          <w:i/>
          <w:iCs/>
          <w:sz w:val="24"/>
          <w:szCs w:val="24"/>
        </w:rPr>
        <w:t>F</w:t>
      </w:r>
      <w:r w:rsidRPr="00CB093F">
        <w:rPr>
          <w:rFonts w:ascii="Arial" w:hAnsi="Arial" w:cs="Arial"/>
          <w:i/>
          <w:iCs/>
          <w:sz w:val="24"/>
          <w:szCs w:val="24"/>
        </w:rPr>
        <w:t>an</w:t>
      </w:r>
      <w:r w:rsidRPr="00CB093F">
        <w:rPr>
          <w:rFonts w:ascii="Arial" w:hAnsi="Arial" w:cs="Arial"/>
          <w:i/>
          <w:iCs/>
          <w:sz w:val="24"/>
          <w:szCs w:val="24"/>
        </w:rPr>
        <w:t xml:space="preserve"> and the Majorelle Garden. As a growing economic hub, Marrakech offers valuable insight into Morocco’s commercial, entrepreneurial, and legal modernization.</w:t>
      </w:r>
    </w:p>
    <w:p w14:paraId="135B2FA9" w14:textId="77777777" w:rsidR="001A51FD" w:rsidRPr="00CB093F" w:rsidRDefault="001A51FD" w:rsidP="00B81E8D">
      <w:pPr>
        <w:pStyle w:val="p2"/>
        <w:rPr>
          <w:rFonts w:ascii="Arial" w:hAnsi="Arial" w:cs="Arial"/>
          <w:b/>
          <w:sz w:val="24"/>
          <w:szCs w:val="24"/>
        </w:rPr>
      </w:pPr>
    </w:p>
    <w:p w14:paraId="53A1A661" w14:textId="77777777" w:rsidR="00CB093F" w:rsidRDefault="00CB093F" w:rsidP="00B81E8D">
      <w:pPr>
        <w:pStyle w:val="p2"/>
        <w:rPr>
          <w:rFonts w:ascii="Arial" w:eastAsiaTheme="majorEastAsia" w:hAnsi="Arial" w:cs="Arial"/>
          <w:b/>
          <w:bCs/>
          <w:color w:val="2F5496" w:themeColor="accent1" w:themeShade="BF"/>
          <w:sz w:val="28"/>
          <w:szCs w:val="28"/>
        </w:rPr>
      </w:pPr>
      <w:bookmarkStart w:id="3" w:name="_Hlk222122459"/>
    </w:p>
    <w:p w14:paraId="5FE6412B" w14:textId="77777777" w:rsidR="00CB093F" w:rsidRDefault="00CB093F" w:rsidP="00B81E8D">
      <w:pPr>
        <w:pStyle w:val="p2"/>
        <w:rPr>
          <w:rFonts w:ascii="Arial" w:eastAsiaTheme="majorEastAsia" w:hAnsi="Arial" w:cs="Arial"/>
          <w:b/>
          <w:bCs/>
          <w:color w:val="2F5496" w:themeColor="accent1" w:themeShade="BF"/>
          <w:sz w:val="28"/>
          <w:szCs w:val="28"/>
        </w:rPr>
      </w:pPr>
    </w:p>
    <w:p w14:paraId="68D71544" w14:textId="7B78AF33" w:rsidR="00327CA0" w:rsidRPr="00CB093F" w:rsidRDefault="00107CF1" w:rsidP="00B81E8D">
      <w:pPr>
        <w:pStyle w:val="p2"/>
        <w:rPr>
          <w:rFonts w:ascii="Arial" w:eastAsiaTheme="majorEastAsia" w:hAnsi="Arial" w:cs="Arial"/>
          <w:b/>
          <w:bCs/>
          <w:color w:val="2F5496" w:themeColor="accent1" w:themeShade="BF"/>
          <w:sz w:val="28"/>
          <w:szCs w:val="28"/>
        </w:rPr>
      </w:pPr>
      <w:r w:rsidRPr="00CB093F">
        <w:rPr>
          <w:rFonts w:ascii="Arial" w:eastAsiaTheme="majorEastAsia" w:hAnsi="Arial" w:cs="Arial"/>
          <w:b/>
          <w:bCs/>
          <w:color w:val="2F5496" w:themeColor="accent1" w:themeShade="BF"/>
          <w:sz w:val="28"/>
          <w:szCs w:val="28"/>
        </w:rPr>
        <w:t>Day 6:</w:t>
      </w:r>
      <w:r w:rsidR="001375ED" w:rsidRPr="00CB093F">
        <w:rPr>
          <w:rFonts w:ascii="Arial" w:eastAsiaTheme="majorEastAsia" w:hAnsi="Arial" w:cs="Arial"/>
          <w:b/>
          <w:bCs/>
          <w:color w:val="2F5496" w:themeColor="accent1" w:themeShade="BF"/>
          <w:sz w:val="28"/>
          <w:szCs w:val="28"/>
        </w:rPr>
        <w:t xml:space="preserve"> </w:t>
      </w:r>
      <w:r w:rsidR="001A51FD" w:rsidRPr="00CB093F">
        <w:rPr>
          <w:rFonts w:ascii="Arial" w:eastAsiaTheme="majorEastAsia" w:hAnsi="Arial" w:cs="Arial"/>
          <w:b/>
          <w:bCs/>
          <w:color w:val="2F5496" w:themeColor="accent1" w:themeShade="BF"/>
          <w:sz w:val="28"/>
          <w:szCs w:val="28"/>
        </w:rPr>
        <w:t>Friday</w:t>
      </w:r>
      <w:r w:rsidRPr="00CB093F">
        <w:rPr>
          <w:rFonts w:ascii="Arial" w:eastAsiaTheme="majorEastAsia" w:hAnsi="Arial" w:cs="Arial"/>
          <w:b/>
          <w:bCs/>
          <w:color w:val="2F5496" w:themeColor="accent1" w:themeShade="BF"/>
          <w:sz w:val="28"/>
          <w:szCs w:val="28"/>
        </w:rPr>
        <w:t>, May 29, 2026</w:t>
      </w:r>
      <w:r w:rsidR="00C71F9D" w:rsidRPr="00CB093F">
        <w:rPr>
          <w:rFonts w:ascii="Arial" w:eastAsiaTheme="majorEastAsia" w:hAnsi="Arial" w:cs="Arial"/>
          <w:b/>
          <w:bCs/>
          <w:color w:val="2F5496" w:themeColor="accent1" w:themeShade="BF"/>
          <w:sz w:val="28"/>
          <w:szCs w:val="28"/>
        </w:rPr>
        <w:t xml:space="preserve"> </w:t>
      </w:r>
      <w:r w:rsidR="00C71F9D" w:rsidRPr="00CB093F">
        <w:rPr>
          <w:rFonts w:ascii="Arial" w:eastAsiaTheme="majorEastAsia" w:hAnsi="Arial" w:cs="Arial"/>
          <w:b/>
          <w:bCs/>
          <w:color w:val="2F5496" w:themeColor="accent1" w:themeShade="BF"/>
          <w:sz w:val="28"/>
          <w:szCs w:val="28"/>
        </w:rPr>
        <w:tab/>
      </w:r>
      <w:r w:rsidR="001A51FD"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00C71F9D" w:rsidRPr="00CB093F">
        <w:rPr>
          <w:rFonts w:ascii="Arial" w:eastAsiaTheme="majorEastAsia" w:hAnsi="Arial" w:cs="Arial"/>
          <w:b/>
          <w:bCs/>
          <w:color w:val="2F5496" w:themeColor="accent1" w:themeShade="BF"/>
          <w:sz w:val="28"/>
          <w:szCs w:val="28"/>
        </w:rPr>
        <w:t>Marrakesh</w:t>
      </w:r>
      <w:bookmarkEnd w:id="3"/>
    </w:p>
    <w:p w14:paraId="1B154B86" w14:textId="77777777" w:rsidR="00CB093F" w:rsidRDefault="00107CF1" w:rsidP="00CB093F">
      <w:pPr>
        <w:spacing w:line="259" w:lineRule="auto"/>
        <w:rPr>
          <w:rFonts w:ascii="Arial" w:eastAsiaTheme="majorEastAsia" w:hAnsi="Arial" w:cs="Arial"/>
          <w:b/>
          <w:bCs/>
          <w:color w:val="2F5496" w:themeColor="accent1" w:themeShade="BF"/>
          <w:sz w:val="28"/>
          <w:szCs w:val="28"/>
        </w:rPr>
      </w:pPr>
      <w:r w:rsidRPr="00107CF1">
        <w:rPr>
          <w:rFonts w:ascii="Arial" w:eastAsiaTheme="majorEastAsia" w:hAnsi="Arial" w:cs="Arial"/>
          <w:b/>
          <w:bCs/>
          <w:color w:val="2F5496" w:themeColor="accent1" w:themeShade="BF"/>
          <w:sz w:val="28"/>
          <w:szCs w:val="28"/>
        </w:rPr>
        <w:t>Business Law, Digitalization &amp; Commercial Justice</w:t>
      </w:r>
    </w:p>
    <w:p w14:paraId="73CB7A04" w14:textId="0BCFB589" w:rsidR="00107CF1" w:rsidRPr="00CB093F" w:rsidRDefault="00107CF1" w:rsidP="00CB093F">
      <w:pPr>
        <w:spacing w:line="259" w:lineRule="auto"/>
        <w:rPr>
          <w:rFonts w:ascii="Arial" w:eastAsiaTheme="majorEastAsia" w:hAnsi="Arial" w:cs="Arial"/>
          <w:color w:val="2F5496" w:themeColor="accent1" w:themeShade="BF"/>
          <w:sz w:val="28"/>
          <w:szCs w:val="28"/>
        </w:rPr>
      </w:pPr>
      <w:r w:rsidRPr="00107CF1">
        <w:rPr>
          <w:rFonts w:ascii="Arial" w:eastAsiaTheme="majorEastAsia" w:hAnsi="Arial" w:cs="Arial"/>
          <w:color w:val="2F5496" w:themeColor="accent1" w:themeShade="BF"/>
          <w:sz w:val="28"/>
          <w:szCs w:val="28"/>
        </w:rPr>
        <w:t>Judicial modernization to strengthen Morocco’s investment climate.</w:t>
      </w:r>
    </w:p>
    <w:p w14:paraId="441C46AA" w14:textId="77777777" w:rsidR="00CB093F" w:rsidRPr="00107CF1" w:rsidRDefault="00CB093F" w:rsidP="00CB093F">
      <w:pPr>
        <w:spacing w:line="259" w:lineRule="auto"/>
        <w:rPr>
          <w:rFonts w:ascii="Arial" w:eastAsiaTheme="majorEastAsia" w:hAnsi="Arial" w:cs="Arial"/>
          <w:b/>
          <w:bCs/>
          <w:color w:val="2F5496" w:themeColor="accent1" w:themeShade="BF"/>
          <w:sz w:val="28"/>
          <w:szCs w:val="28"/>
        </w:rPr>
      </w:pPr>
    </w:p>
    <w:p w14:paraId="084E7934" w14:textId="77777777" w:rsidR="00CB093F" w:rsidRPr="00CB093F" w:rsidRDefault="00107CF1" w:rsidP="00CB093F">
      <w:pPr>
        <w:spacing w:line="259" w:lineRule="auto"/>
        <w:rPr>
          <w:rFonts w:ascii="Arial" w:eastAsia="Aptos" w:hAnsi="Arial" w:cs="Arial"/>
          <w:b/>
          <w:bCs/>
          <w:color w:val="2F5496" w:themeColor="accent1" w:themeShade="BF"/>
          <w:sz w:val="26"/>
          <w:szCs w:val="26"/>
        </w:rPr>
      </w:pPr>
      <w:r w:rsidRPr="00107CF1">
        <w:rPr>
          <w:rFonts w:ascii="Arial" w:eastAsia="Aptos" w:hAnsi="Arial" w:cs="Arial"/>
          <w:b/>
          <w:bCs/>
          <w:color w:val="2F5496" w:themeColor="accent1" w:themeShade="BF"/>
          <w:sz w:val="26"/>
          <w:szCs w:val="26"/>
        </w:rPr>
        <w:t>Regional Investment Center (CRI – Marrakech</w:t>
      </w:r>
      <w:r w:rsidRPr="00107CF1">
        <w:rPr>
          <w:rFonts w:ascii="Arial" w:eastAsia="Aptos" w:hAnsi="Arial" w:cs="Arial"/>
          <w:b/>
          <w:bCs/>
          <w:color w:val="2F5496" w:themeColor="accent1" w:themeShade="BF"/>
          <w:sz w:val="26"/>
          <w:szCs w:val="26"/>
        </w:rPr>
        <w:noBreakHyphen/>
        <w:t>Safi)</w:t>
      </w:r>
    </w:p>
    <w:p w14:paraId="59FD6314" w14:textId="458C77B6" w:rsidR="00107CF1" w:rsidRDefault="00107CF1" w:rsidP="00CB093F">
      <w:pPr>
        <w:spacing w:line="259" w:lineRule="auto"/>
        <w:rPr>
          <w:rFonts w:ascii="Arial" w:eastAsia="Aptos" w:hAnsi="Arial" w:cs="Arial"/>
          <w:kern w:val="2"/>
          <w14:ligatures w14:val="standardContextual"/>
        </w:rPr>
      </w:pPr>
      <w:r w:rsidRPr="00107CF1">
        <w:rPr>
          <w:rFonts w:ascii="Arial" w:eastAsia="Aptos" w:hAnsi="Arial" w:cs="Arial"/>
          <w:kern w:val="2"/>
          <w14:ligatures w14:val="standardContextual"/>
        </w:rPr>
        <w:t>One</w:t>
      </w:r>
      <w:r w:rsidRPr="00107CF1">
        <w:rPr>
          <w:rFonts w:ascii="Arial" w:eastAsia="Aptos" w:hAnsi="Arial" w:cs="Arial"/>
          <w:kern w:val="2"/>
          <w14:ligatures w14:val="standardContextual"/>
        </w:rPr>
        <w:noBreakHyphen/>
        <w:t>stop agency for business creation, investment facilitation, and regional economic development; collaborates with judicial/administrative bodies to streamline procedures.</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Focus:</w:t>
      </w:r>
      <w:r w:rsidRPr="00107CF1">
        <w:rPr>
          <w:rFonts w:ascii="Arial" w:eastAsia="Aptos" w:hAnsi="Arial" w:cs="Arial"/>
          <w:kern w:val="2"/>
          <w14:ligatures w14:val="standardContextual"/>
        </w:rPr>
        <w:t xml:space="preserve"> Company registration, licensing, and how court digitalization supports investor confidence.</w:t>
      </w:r>
    </w:p>
    <w:p w14:paraId="76C1DCD1" w14:textId="77777777" w:rsidR="00CB093F" w:rsidRPr="00107CF1" w:rsidRDefault="00CB093F" w:rsidP="00CB093F">
      <w:pPr>
        <w:spacing w:line="259" w:lineRule="auto"/>
        <w:rPr>
          <w:rFonts w:ascii="Arial" w:eastAsia="Aptos" w:hAnsi="Arial" w:cs="Arial"/>
          <w:kern w:val="2"/>
          <w14:ligatures w14:val="standardContextual"/>
        </w:rPr>
      </w:pPr>
    </w:p>
    <w:p w14:paraId="75F755EC" w14:textId="77777777" w:rsidR="00CB093F" w:rsidRPr="00CB093F" w:rsidRDefault="00107CF1" w:rsidP="00CB093F">
      <w:pPr>
        <w:spacing w:line="259" w:lineRule="auto"/>
        <w:rPr>
          <w:rFonts w:ascii="Arial" w:eastAsia="Aptos" w:hAnsi="Arial" w:cs="Arial"/>
          <w:b/>
          <w:bCs/>
          <w:color w:val="2F5496" w:themeColor="accent1" w:themeShade="BF"/>
          <w:sz w:val="26"/>
          <w:szCs w:val="26"/>
        </w:rPr>
      </w:pPr>
      <w:r w:rsidRPr="00107CF1">
        <w:rPr>
          <w:rFonts w:ascii="Arial" w:eastAsia="Aptos" w:hAnsi="Arial" w:cs="Arial"/>
          <w:b/>
          <w:bCs/>
          <w:color w:val="2F5496" w:themeColor="accent1" w:themeShade="BF"/>
          <w:sz w:val="26"/>
          <w:szCs w:val="26"/>
        </w:rPr>
        <w:t>Commercial Court of Marrakech</w:t>
      </w:r>
    </w:p>
    <w:p w14:paraId="68CEE5E8" w14:textId="2CA83ABE" w:rsidR="00107CF1" w:rsidRPr="00107CF1" w:rsidRDefault="00107CF1" w:rsidP="00CB093F">
      <w:pPr>
        <w:spacing w:line="259" w:lineRule="auto"/>
        <w:rPr>
          <w:rFonts w:ascii="Arial" w:eastAsia="Aptos" w:hAnsi="Arial" w:cs="Arial"/>
          <w:kern w:val="2"/>
          <w14:ligatures w14:val="standardContextual"/>
        </w:rPr>
      </w:pPr>
      <w:r w:rsidRPr="00107CF1">
        <w:rPr>
          <w:rFonts w:ascii="Arial" w:eastAsia="Aptos" w:hAnsi="Arial" w:cs="Arial"/>
          <w:kern w:val="2"/>
          <w14:ligatures w14:val="standardContextual"/>
        </w:rPr>
        <w:t>Specialized court for commercial disputes, insolvency, and contract enforcement—key to efficiency, transparency, and backlog reduction.</w:t>
      </w:r>
      <w:r w:rsidRPr="00107CF1">
        <w:rPr>
          <w:rFonts w:ascii="Arial" w:eastAsia="Aptos" w:hAnsi="Arial" w:cs="Arial"/>
          <w:kern w:val="2"/>
          <w14:ligatures w14:val="standardContextual"/>
        </w:rPr>
        <w:br/>
      </w:r>
      <w:r w:rsidRPr="00107CF1">
        <w:rPr>
          <w:rFonts w:ascii="Arial" w:eastAsia="Aptos" w:hAnsi="Arial" w:cs="Arial"/>
          <w:b/>
          <w:bCs/>
          <w:kern w:val="2"/>
          <w14:ligatures w14:val="standardContextual"/>
        </w:rPr>
        <w:t>Focus:</w:t>
      </w:r>
      <w:r w:rsidRPr="00107CF1">
        <w:rPr>
          <w:rFonts w:ascii="Arial" w:eastAsia="Aptos" w:hAnsi="Arial" w:cs="Arial"/>
          <w:kern w:val="2"/>
          <w14:ligatures w14:val="standardContextual"/>
        </w:rPr>
        <w:t xml:space="preserve"> Electronic filings/notifications, case</w:t>
      </w:r>
      <w:r w:rsidRPr="00107CF1">
        <w:rPr>
          <w:rFonts w:ascii="Arial" w:eastAsia="Aptos" w:hAnsi="Arial" w:cs="Arial"/>
          <w:kern w:val="2"/>
          <w14:ligatures w14:val="standardContextual"/>
        </w:rPr>
        <w:noBreakHyphen/>
        <w:t>flow management, arbitration/ADR interfaces.</w:t>
      </w:r>
    </w:p>
    <w:p w14:paraId="008DBEB4" w14:textId="77777777" w:rsidR="00107CF1" w:rsidRPr="00CB093F" w:rsidRDefault="00107CF1" w:rsidP="00B81E8D">
      <w:pPr>
        <w:pStyle w:val="p2"/>
        <w:rPr>
          <w:rFonts w:ascii="Arial" w:hAnsi="Arial" w:cs="Arial"/>
          <w:sz w:val="24"/>
          <w:szCs w:val="24"/>
        </w:rPr>
      </w:pPr>
    </w:p>
    <w:p w14:paraId="6A728C4F" w14:textId="77777777" w:rsidR="00107CF1" w:rsidRPr="00CB093F" w:rsidRDefault="00107CF1" w:rsidP="00B81E8D">
      <w:pPr>
        <w:pStyle w:val="p2"/>
        <w:rPr>
          <w:rFonts w:ascii="Arial" w:hAnsi="Arial" w:cs="Arial"/>
          <w:sz w:val="24"/>
          <w:szCs w:val="24"/>
        </w:rPr>
      </w:pPr>
    </w:p>
    <w:p w14:paraId="6213397C" w14:textId="1FE31D5A" w:rsidR="00C71F9D" w:rsidRPr="00CB093F" w:rsidRDefault="00446071" w:rsidP="00B81E8D">
      <w:pPr>
        <w:pStyle w:val="p2"/>
        <w:rPr>
          <w:rFonts w:ascii="Arial" w:hAnsi="Arial" w:cs="Arial"/>
          <w:sz w:val="24"/>
          <w:szCs w:val="24"/>
        </w:rPr>
      </w:pPr>
      <w:r w:rsidRPr="00CB093F">
        <w:rPr>
          <w:rFonts w:ascii="Arial" w:hAnsi="Arial" w:cs="Arial"/>
          <w:sz w:val="24"/>
          <w:szCs w:val="24"/>
        </w:rPr>
        <w:t xml:space="preserve">Later, </w:t>
      </w:r>
      <w:r w:rsidR="00C71F9D" w:rsidRPr="00CB093F">
        <w:rPr>
          <w:rFonts w:ascii="Arial" w:hAnsi="Arial" w:cs="Arial"/>
          <w:sz w:val="24"/>
          <w:szCs w:val="24"/>
        </w:rPr>
        <w:t xml:space="preserve">exploration of </w:t>
      </w:r>
      <w:r w:rsidR="00CB093F" w:rsidRPr="00CB093F">
        <w:rPr>
          <w:rFonts w:ascii="Arial" w:hAnsi="Arial" w:cs="Arial"/>
          <w:b/>
          <w:bCs/>
          <w:sz w:val="24"/>
          <w:szCs w:val="24"/>
        </w:rPr>
        <w:t>Ochre</w:t>
      </w:r>
      <w:r w:rsidR="00C71F9D" w:rsidRPr="00CB093F">
        <w:rPr>
          <w:rFonts w:ascii="Arial" w:hAnsi="Arial" w:cs="Arial"/>
          <w:b/>
          <w:bCs/>
          <w:sz w:val="24"/>
          <w:szCs w:val="24"/>
        </w:rPr>
        <w:t xml:space="preserve"> city</w:t>
      </w:r>
      <w:r w:rsidR="00C71F9D" w:rsidRPr="00CB093F">
        <w:rPr>
          <w:rFonts w:ascii="Arial" w:hAnsi="Arial" w:cs="Arial"/>
          <w:sz w:val="24"/>
          <w:szCs w:val="24"/>
        </w:rPr>
        <w:t xml:space="preserve">. Here </w:t>
      </w:r>
      <w:r w:rsidR="008D52D7" w:rsidRPr="00CB093F">
        <w:rPr>
          <w:rFonts w:ascii="Arial" w:hAnsi="Arial" w:cs="Arial"/>
          <w:sz w:val="24"/>
          <w:szCs w:val="24"/>
        </w:rPr>
        <w:t>you will</w:t>
      </w:r>
      <w:r w:rsidR="00C71F9D" w:rsidRPr="00CB093F">
        <w:rPr>
          <w:rFonts w:ascii="Arial" w:hAnsi="Arial" w:cs="Arial"/>
          <w:sz w:val="24"/>
          <w:szCs w:val="24"/>
        </w:rPr>
        <w:t xml:space="preserve"> find an ancient medina and a bountiful souk filled with the arts and crafts Morocco is famous for. Dive into an exploration of the city of Marrakech to see the splendid </w:t>
      </w:r>
      <w:r w:rsidR="00C71F9D" w:rsidRPr="00CB093F">
        <w:rPr>
          <w:rFonts w:ascii="Arial" w:hAnsi="Arial" w:cs="Arial"/>
          <w:b/>
          <w:bCs/>
          <w:sz w:val="24"/>
          <w:szCs w:val="24"/>
        </w:rPr>
        <w:t>Koutoubia Mosque</w:t>
      </w:r>
      <w:r w:rsidR="00C71F9D" w:rsidRPr="00CB093F">
        <w:rPr>
          <w:rFonts w:ascii="Arial" w:hAnsi="Arial" w:cs="Arial"/>
          <w:sz w:val="24"/>
          <w:szCs w:val="24"/>
        </w:rPr>
        <w:t xml:space="preserve"> and the</w:t>
      </w:r>
      <w:r w:rsidR="00C71F9D" w:rsidRPr="00CB093F">
        <w:rPr>
          <w:rFonts w:ascii="Arial" w:hAnsi="Arial" w:cs="Arial"/>
          <w:b/>
          <w:bCs/>
          <w:sz w:val="24"/>
          <w:szCs w:val="24"/>
        </w:rPr>
        <w:t xml:space="preserve"> Saadian Tombs</w:t>
      </w:r>
      <w:r w:rsidR="00C71F9D" w:rsidRPr="00CB093F">
        <w:rPr>
          <w:rFonts w:ascii="Arial" w:hAnsi="Arial" w:cs="Arial"/>
          <w:sz w:val="24"/>
          <w:szCs w:val="24"/>
        </w:rPr>
        <w:t xml:space="preserve">, the 14th-century </w:t>
      </w:r>
      <w:r w:rsidR="00C71F9D" w:rsidRPr="00CB093F">
        <w:rPr>
          <w:rFonts w:ascii="Arial" w:hAnsi="Arial" w:cs="Arial"/>
          <w:b/>
          <w:bCs/>
          <w:sz w:val="24"/>
          <w:szCs w:val="24"/>
        </w:rPr>
        <w:t>Ben Youssef Madrassa</w:t>
      </w:r>
      <w:r w:rsidR="00C71F9D" w:rsidRPr="00CB093F">
        <w:rPr>
          <w:rFonts w:ascii="Arial" w:hAnsi="Arial" w:cs="Arial"/>
          <w:sz w:val="24"/>
          <w:szCs w:val="24"/>
        </w:rPr>
        <w:t xml:space="preserve"> and </w:t>
      </w:r>
      <w:r w:rsidR="00C71F9D" w:rsidRPr="00CB093F">
        <w:rPr>
          <w:rFonts w:ascii="Arial" w:hAnsi="Arial" w:cs="Arial"/>
          <w:b/>
          <w:bCs/>
          <w:sz w:val="24"/>
          <w:szCs w:val="24"/>
        </w:rPr>
        <w:t>Bahia Palace</w:t>
      </w:r>
      <w:r w:rsidR="00C71F9D" w:rsidRPr="00CB093F">
        <w:rPr>
          <w:rFonts w:ascii="Arial" w:hAnsi="Arial" w:cs="Arial"/>
          <w:sz w:val="24"/>
          <w:szCs w:val="24"/>
        </w:rPr>
        <w:t xml:space="preserve">. </w:t>
      </w:r>
    </w:p>
    <w:p w14:paraId="1691430F" w14:textId="77777777" w:rsidR="00C71F9D" w:rsidRPr="00CB093F" w:rsidRDefault="00C71F9D" w:rsidP="00B81E8D">
      <w:pPr>
        <w:pStyle w:val="p2"/>
        <w:rPr>
          <w:rFonts w:ascii="Arial" w:hAnsi="Arial" w:cs="Arial"/>
          <w:sz w:val="24"/>
          <w:szCs w:val="24"/>
        </w:rPr>
      </w:pPr>
    </w:p>
    <w:p w14:paraId="3F279B63" w14:textId="67FFA1F7" w:rsidR="00C71F9D" w:rsidRPr="00CB093F" w:rsidRDefault="00C71F9D" w:rsidP="00B81E8D">
      <w:pPr>
        <w:pStyle w:val="p2"/>
        <w:rPr>
          <w:rFonts w:ascii="Arial" w:hAnsi="Arial" w:cs="Arial"/>
          <w:b/>
          <w:i/>
          <w:sz w:val="24"/>
          <w:szCs w:val="24"/>
        </w:rPr>
      </w:pPr>
    </w:p>
    <w:p w14:paraId="6D80E986" w14:textId="77777777" w:rsidR="00C71F9D" w:rsidRPr="00CB093F" w:rsidRDefault="00C71F9D" w:rsidP="00B81E8D">
      <w:pPr>
        <w:pStyle w:val="p2"/>
        <w:rPr>
          <w:rFonts w:ascii="Arial" w:hAnsi="Arial" w:cs="Arial"/>
          <w:b/>
          <w:sz w:val="24"/>
          <w:szCs w:val="24"/>
        </w:rPr>
      </w:pPr>
    </w:p>
    <w:p w14:paraId="7949A1DF" w14:textId="197580A1" w:rsidR="00107CF1" w:rsidRPr="00CB093F" w:rsidRDefault="00107CF1" w:rsidP="00107CF1">
      <w:pPr>
        <w:pStyle w:val="p2"/>
        <w:rPr>
          <w:rFonts w:ascii="Arial" w:eastAsiaTheme="majorEastAsia" w:hAnsi="Arial" w:cs="Arial"/>
          <w:b/>
          <w:bCs/>
          <w:color w:val="2F5496" w:themeColor="accent1" w:themeShade="BF"/>
          <w:sz w:val="28"/>
          <w:szCs w:val="28"/>
        </w:rPr>
      </w:pPr>
      <w:r w:rsidRPr="00CB093F">
        <w:rPr>
          <w:rFonts w:ascii="Arial" w:eastAsiaTheme="majorEastAsia" w:hAnsi="Arial" w:cs="Arial"/>
          <w:b/>
          <w:bCs/>
          <w:color w:val="2F5496" w:themeColor="accent1" w:themeShade="BF"/>
          <w:sz w:val="28"/>
          <w:szCs w:val="28"/>
        </w:rPr>
        <w:t xml:space="preserve">Day </w:t>
      </w:r>
      <w:r w:rsidRPr="00CB093F">
        <w:rPr>
          <w:rFonts w:ascii="Arial" w:eastAsiaTheme="majorEastAsia" w:hAnsi="Arial" w:cs="Arial"/>
          <w:b/>
          <w:bCs/>
          <w:color w:val="2F5496" w:themeColor="accent1" w:themeShade="BF"/>
          <w:sz w:val="28"/>
          <w:szCs w:val="28"/>
        </w:rPr>
        <w:t>7</w:t>
      </w:r>
      <w:r w:rsidRPr="00CB093F">
        <w:rPr>
          <w:rFonts w:ascii="Arial" w:eastAsiaTheme="majorEastAsia" w:hAnsi="Arial" w:cs="Arial"/>
          <w:b/>
          <w:bCs/>
          <w:color w:val="2F5496" w:themeColor="accent1" w:themeShade="BF"/>
          <w:sz w:val="28"/>
          <w:szCs w:val="28"/>
        </w:rPr>
        <w:t xml:space="preserve">: </w:t>
      </w:r>
      <w:r w:rsidRPr="00CB093F">
        <w:rPr>
          <w:rFonts w:ascii="Arial" w:eastAsiaTheme="majorEastAsia" w:hAnsi="Arial" w:cs="Arial"/>
          <w:b/>
          <w:bCs/>
          <w:color w:val="2F5496" w:themeColor="accent1" w:themeShade="BF"/>
          <w:sz w:val="28"/>
          <w:szCs w:val="28"/>
        </w:rPr>
        <w:t>Saturday,</w:t>
      </w:r>
      <w:r w:rsidRPr="00CB093F">
        <w:rPr>
          <w:rFonts w:ascii="Arial" w:eastAsiaTheme="majorEastAsia" w:hAnsi="Arial" w:cs="Arial"/>
          <w:b/>
          <w:bCs/>
          <w:color w:val="2F5496" w:themeColor="accent1" w:themeShade="BF"/>
          <w:sz w:val="28"/>
          <w:szCs w:val="28"/>
        </w:rPr>
        <w:t xml:space="preserve"> May </w:t>
      </w:r>
      <w:r w:rsidRPr="00CB093F">
        <w:rPr>
          <w:rFonts w:ascii="Arial" w:eastAsiaTheme="majorEastAsia" w:hAnsi="Arial" w:cs="Arial"/>
          <w:b/>
          <w:bCs/>
          <w:color w:val="2F5496" w:themeColor="accent1" w:themeShade="BF"/>
          <w:sz w:val="28"/>
          <w:szCs w:val="28"/>
        </w:rPr>
        <w:t>30</w:t>
      </w:r>
      <w:r w:rsidRPr="00CB093F">
        <w:rPr>
          <w:rFonts w:ascii="Arial" w:eastAsiaTheme="majorEastAsia" w:hAnsi="Arial" w:cs="Arial"/>
          <w:b/>
          <w:bCs/>
          <w:color w:val="2F5496" w:themeColor="accent1" w:themeShade="BF"/>
          <w:sz w:val="28"/>
          <w:szCs w:val="28"/>
        </w:rPr>
        <w:t xml:space="preserve">, 2026 </w:t>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ab/>
      </w:r>
      <w:r w:rsidRPr="00CB093F">
        <w:rPr>
          <w:rFonts w:ascii="Arial" w:eastAsiaTheme="majorEastAsia" w:hAnsi="Arial" w:cs="Arial"/>
          <w:b/>
          <w:bCs/>
          <w:color w:val="2F5496" w:themeColor="accent1" w:themeShade="BF"/>
          <w:sz w:val="28"/>
          <w:szCs w:val="28"/>
        </w:rPr>
        <w:t>Departure</w:t>
      </w:r>
    </w:p>
    <w:p w14:paraId="45B8D867" w14:textId="3E16643D" w:rsidR="00F23E6E" w:rsidRPr="00CB093F" w:rsidRDefault="00C71F9D" w:rsidP="00B81E8D">
      <w:pPr>
        <w:pStyle w:val="p2"/>
        <w:rPr>
          <w:rFonts w:ascii="Arial" w:hAnsi="Arial" w:cs="Arial"/>
          <w:sz w:val="24"/>
          <w:szCs w:val="24"/>
        </w:rPr>
      </w:pPr>
      <w:r w:rsidRPr="00CB093F">
        <w:rPr>
          <w:rFonts w:ascii="Arial" w:hAnsi="Arial" w:cs="Arial"/>
          <w:sz w:val="24"/>
          <w:szCs w:val="24"/>
        </w:rPr>
        <w:t xml:space="preserve">Depart for the United States or </w:t>
      </w:r>
      <w:r w:rsidR="00F266EA" w:rsidRPr="00CB093F">
        <w:rPr>
          <w:rFonts w:ascii="Arial" w:hAnsi="Arial" w:cs="Arial"/>
          <w:sz w:val="24"/>
          <w:szCs w:val="24"/>
        </w:rPr>
        <w:t>Optional Cultural E</w:t>
      </w:r>
      <w:r w:rsidRPr="00CB093F">
        <w:rPr>
          <w:rFonts w:ascii="Arial" w:hAnsi="Arial" w:cs="Arial"/>
          <w:sz w:val="24"/>
          <w:szCs w:val="24"/>
        </w:rPr>
        <w:t>xtension.</w:t>
      </w:r>
      <w:r w:rsidR="00F23E6E" w:rsidRPr="00CB093F">
        <w:rPr>
          <w:rFonts w:ascii="Arial" w:hAnsi="Arial" w:cs="Arial"/>
          <w:sz w:val="24"/>
          <w:szCs w:val="24"/>
        </w:rPr>
        <w:t xml:space="preserve"> </w:t>
      </w:r>
    </w:p>
    <w:p w14:paraId="04E9915C" w14:textId="77777777" w:rsidR="00F23E6E" w:rsidRPr="00CB093F" w:rsidRDefault="00F23E6E" w:rsidP="00B81E8D">
      <w:pPr>
        <w:pStyle w:val="p2"/>
        <w:rPr>
          <w:rFonts w:ascii="Arial" w:hAnsi="Arial" w:cs="Arial"/>
          <w:sz w:val="24"/>
          <w:szCs w:val="24"/>
        </w:rPr>
      </w:pPr>
    </w:p>
    <w:p w14:paraId="7CA4A577" w14:textId="77777777" w:rsidR="009E4363" w:rsidRDefault="009E4363" w:rsidP="009E4363">
      <w:pPr>
        <w:pStyle w:val="p2"/>
        <w:rPr>
          <w:rFonts w:ascii="Arial" w:hAnsi="Arial" w:cs="Arial"/>
          <w:i/>
          <w:iCs/>
          <w:sz w:val="24"/>
          <w:szCs w:val="24"/>
        </w:rPr>
      </w:pPr>
      <w:bookmarkStart w:id="4" w:name="_Hlk196467691"/>
    </w:p>
    <w:p w14:paraId="552486D8" w14:textId="1017D074" w:rsidR="009E4363" w:rsidRPr="009E4363" w:rsidRDefault="009E4363" w:rsidP="009E4363">
      <w:pPr>
        <w:rPr>
          <w:rFonts w:ascii="Arial" w:eastAsiaTheme="majorEastAsia" w:hAnsi="Arial" w:cs="Arial"/>
          <w:i/>
          <w:iCs/>
          <w:color w:val="2F5496" w:themeColor="accent1" w:themeShade="BF"/>
          <w:sz w:val="26"/>
          <w:szCs w:val="26"/>
        </w:rPr>
      </w:pPr>
      <w:r w:rsidRPr="009E4363">
        <w:rPr>
          <w:rFonts w:ascii="Arial" w:eastAsiaTheme="majorEastAsia" w:hAnsi="Arial" w:cs="Arial"/>
          <w:i/>
          <w:iCs/>
          <w:color w:val="2F5496" w:themeColor="accent1" w:themeShade="BF"/>
          <w:sz w:val="26"/>
          <w:szCs w:val="26"/>
        </w:rPr>
        <w:t>This Preliminary Schedule of Activities represents the initial plans for the delegation as developed in cooperation with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bookmarkEnd w:id="4"/>
      <w:r w:rsidRPr="009E4363">
        <w:rPr>
          <w:rFonts w:ascii="Arial" w:eastAsiaTheme="majorEastAsia" w:hAnsi="Arial" w:cs="Arial"/>
          <w:i/>
          <w:iCs/>
          <w:color w:val="2F5496" w:themeColor="accent1" w:themeShade="BF"/>
          <w:sz w:val="26"/>
          <w:szCs w:val="26"/>
        </w:rPr>
        <w:t>.</w:t>
      </w:r>
    </w:p>
    <w:p w14:paraId="7555FD75" w14:textId="77777777" w:rsidR="009E4363" w:rsidRPr="009E4363" w:rsidRDefault="009E4363" w:rsidP="009E4363">
      <w:pPr>
        <w:rPr>
          <w:rFonts w:ascii="Arial" w:eastAsiaTheme="majorEastAsia" w:hAnsi="Arial" w:cs="Arial"/>
          <w:i/>
          <w:iCs/>
          <w:color w:val="2F5496" w:themeColor="accent1" w:themeShade="BF"/>
          <w:sz w:val="26"/>
          <w:szCs w:val="26"/>
        </w:rPr>
      </w:pPr>
    </w:p>
    <w:p w14:paraId="6D634606" w14:textId="14824134" w:rsidR="001362D8" w:rsidRPr="00CB093F" w:rsidRDefault="001362D8" w:rsidP="00B81E8D">
      <w:pPr>
        <w:pStyle w:val="p2"/>
        <w:rPr>
          <w:rFonts w:ascii="Arial" w:hAnsi="Arial" w:cs="Arial"/>
          <w:sz w:val="24"/>
          <w:szCs w:val="24"/>
        </w:rPr>
      </w:pPr>
    </w:p>
    <w:sectPr w:rsidR="001362D8" w:rsidRPr="00CB093F" w:rsidSect="009D697B">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10E2D" w14:textId="77777777" w:rsidR="002E32CF" w:rsidRDefault="002E32CF">
      <w:r>
        <w:separator/>
      </w:r>
    </w:p>
  </w:endnote>
  <w:endnote w:type="continuationSeparator" w:id="0">
    <w:p w14:paraId="6E191D3F" w14:textId="77777777" w:rsidR="002E32CF" w:rsidRDefault="002E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9122" w14:textId="77777777" w:rsidR="001A51FD" w:rsidRPr="00E160D7" w:rsidRDefault="001A51FD"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561F" w14:textId="77777777" w:rsidR="002E32CF" w:rsidRDefault="002E32CF">
      <w:r>
        <w:separator/>
      </w:r>
    </w:p>
  </w:footnote>
  <w:footnote w:type="continuationSeparator" w:id="0">
    <w:p w14:paraId="264D00D2" w14:textId="77777777" w:rsidR="002E32CF" w:rsidRDefault="002E3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1050DB"/>
    <w:multiLevelType w:val="hybridMultilevel"/>
    <w:tmpl w:val="3132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0525808">
    <w:abstractNumId w:val="7"/>
  </w:num>
  <w:num w:numId="2" w16cid:durableId="295523761">
    <w:abstractNumId w:val="5"/>
  </w:num>
  <w:num w:numId="3" w16cid:durableId="670722109">
    <w:abstractNumId w:val="1"/>
  </w:num>
  <w:num w:numId="4" w16cid:durableId="1471555397">
    <w:abstractNumId w:val="10"/>
  </w:num>
  <w:num w:numId="5" w16cid:durableId="1828669885">
    <w:abstractNumId w:val="4"/>
  </w:num>
  <w:num w:numId="6" w16cid:durableId="986858018">
    <w:abstractNumId w:val="8"/>
  </w:num>
  <w:num w:numId="7" w16cid:durableId="1197043249">
    <w:abstractNumId w:val="9"/>
  </w:num>
  <w:num w:numId="8" w16cid:durableId="276379262">
    <w:abstractNumId w:val="2"/>
  </w:num>
  <w:num w:numId="9" w16cid:durableId="1222910995">
    <w:abstractNumId w:val="3"/>
  </w:num>
  <w:num w:numId="10" w16cid:durableId="2081057315">
    <w:abstractNumId w:val="0"/>
  </w:num>
  <w:num w:numId="11" w16cid:durableId="937640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326A9"/>
    <w:rsid w:val="00062AAE"/>
    <w:rsid w:val="000A7A6B"/>
    <w:rsid w:val="000B3C36"/>
    <w:rsid w:val="000C3BA2"/>
    <w:rsid w:val="00104814"/>
    <w:rsid w:val="00107CF1"/>
    <w:rsid w:val="001362D8"/>
    <w:rsid w:val="001375ED"/>
    <w:rsid w:val="00172F7C"/>
    <w:rsid w:val="001A51FD"/>
    <w:rsid w:val="00215E85"/>
    <w:rsid w:val="00225092"/>
    <w:rsid w:val="002E32CF"/>
    <w:rsid w:val="00327CA0"/>
    <w:rsid w:val="00353064"/>
    <w:rsid w:val="003731F6"/>
    <w:rsid w:val="00446071"/>
    <w:rsid w:val="0057268C"/>
    <w:rsid w:val="00703EFA"/>
    <w:rsid w:val="00736A67"/>
    <w:rsid w:val="007929BF"/>
    <w:rsid w:val="0079527E"/>
    <w:rsid w:val="007B4D8D"/>
    <w:rsid w:val="007E0F9A"/>
    <w:rsid w:val="007F2395"/>
    <w:rsid w:val="00880790"/>
    <w:rsid w:val="008A5C53"/>
    <w:rsid w:val="008D52D7"/>
    <w:rsid w:val="00904415"/>
    <w:rsid w:val="0092609B"/>
    <w:rsid w:val="009713EA"/>
    <w:rsid w:val="009D697B"/>
    <w:rsid w:val="009E4363"/>
    <w:rsid w:val="00AC2092"/>
    <w:rsid w:val="00AD11C0"/>
    <w:rsid w:val="00B81E8D"/>
    <w:rsid w:val="00BA2461"/>
    <w:rsid w:val="00BB6ED9"/>
    <w:rsid w:val="00C10574"/>
    <w:rsid w:val="00C71F9D"/>
    <w:rsid w:val="00C82F2E"/>
    <w:rsid w:val="00CB093F"/>
    <w:rsid w:val="00CF44AA"/>
    <w:rsid w:val="00D077A7"/>
    <w:rsid w:val="00DC0658"/>
    <w:rsid w:val="00E3124C"/>
    <w:rsid w:val="00E8484A"/>
    <w:rsid w:val="00ED697C"/>
    <w:rsid w:val="00F037B1"/>
    <w:rsid w:val="00F23E6E"/>
    <w:rsid w:val="00F266EA"/>
    <w:rsid w:val="00F93378"/>
    <w:rsid w:val="00FD4696"/>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09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09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093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character" w:customStyle="1" w:styleId="Heading1Char">
    <w:name w:val="Heading 1 Char"/>
    <w:basedOn w:val="DefaultParagraphFont"/>
    <w:link w:val="Heading1"/>
    <w:uiPriority w:val="9"/>
    <w:rsid w:val="00CB093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B093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B093F"/>
    <w:pPr>
      <w:ind w:left="720"/>
      <w:contextualSpacing/>
    </w:pPr>
  </w:style>
  <w:style w:type="character" w:customStyle="1" w:styleId="Heading3Char">
    <w:name w:val="Heading 3 Char"/>
    <w:basedOn w:val="DefaultParagraphFont"/>
    <w:link w:val="Heading3"/>
    <w:uiPriority w:val="9"/>
    <w:semiHidden/>
    <w:rsid w:val="00CB09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6699">
      <w:bodyDiv w:val="1"/>
      <w:marLeft w:val="0"/>
      <w:marRight w:val="0"/>
      <w:marTop w:val="0"/>
      <w:marBottom w:val="0"/>
      <w:divBdr>
        <w:top w:val="none" w:sz="0" w:space="0" w:color="auto"/>
        <w:left w:val="none" w:sz="0" w:space="0" w:color="auto"/>
        <w:bottom w:val="none" w:sz="0" w:space="0" w:color="auto"/>
        <w:right w:val="none" w:sz="0" w:space="0" w:color="auto"/>
      </w:divBdr>
      <w:divsChild>
        <w:div w:id="2033340362">
          <w:marLeft w:val="0"/>
          <w:marRight w:val="0"/>
          <w:marTop w:val="0"/>
          <w:marBottom w:val="0"/>
          <w:divBdr>
            <w:top w:val="none" w:sz="0" w:space="0" w:color="auto"/>
            <w:left w:val="none" w:sz="0" w:space="0" w:color="auto"/>
            <w:bottom w:val="none" w:sz="0" w:space="0" w:color="auto"/>
            <w:right w:val="none" w:sz="0" w:space="0" w:color="auto"/>
          </w:divBdr>
        </w:div>
      </w:divsChild>
    </w:div>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1347828693">
      <w:bodyDiv w:val="1"/>
      <w:marLeft w:val="0"/>
      <w:marRight w:val="0"/>
      <w:marTop w:val="0"/>
      <w:marBottom w:val="0"/>
      <w:divBdr>
        <w:top w:val="none" w:sz="0" w:space="0" w:color="auto"/>
        <w:left w:val="none" w:sz="0" w:space="0" w:color="auto"/>
        <w:bottom w:val="none" w:sz="0" w:space="0" w:color="auto"/>
        <w:right w:val="none" w:sz="0" w:space="0" w:color="auto"/>
      </w:divBdr>
      <w:divsChild>
        <w:div w:id="1718167947">
          <w:marLeft w:val="0"/>
          <w:marRight w:val="0"/>
          <w:marTop w:val="0"/>
          <w:marBottom w:val="0"/>
          <w:divBdr>
            <w:top w:val="none" w:sz="0" w:space="0" w:color="auto"/>
            <w:left w:val="none" w:sz="0" w:space="0" w:color="auto"/>
            <w:bottom w:val="none" w:sz="0" w:space="0" w:color="auto"/>
            <w:right w:val="none" w:sz="0" w:space="0" w:color="auto"/>
          </w:divBdr>
        </w:div>
      </w:divsChild>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f801d8f23b075a0330b0f3da2ea19b1">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f769d023602f7a00ee4d34d131c58841"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53868B63-8EA9-4FFD-8AA5-F4053ADAE780}"/>
</file>

<file path=customXml/itemProps2.xml><?xml version="1.0" encoding="utf-8"?>
<ds:datastoreItem xmlns:ds="http://schemas.openxmlformats.org/officeDocument/2006/customXml" ds:itemID="{105EF2C7-6476-40CF-BA0B-6241654B8C71}">
  <ds:schemaRefs>
    <ds:schemaRef ds:uri="http://schemas.microsoft.com/sharepoint/v3/contenttype/forms"/>
  </ds:schemaRefs>
</ds:datastoreItem>
</file>

<file path=customXml/itemProps3.xml><?xml version="1.0" encoding="utf-8"?>
<ds:datastoreItem xmlns:ds="http://schemas.openxmlformats.org/officeDocument/2006/customXml" ds:itemID="{CAA4FB45-11C5-4A6D-85F6-DD31912C7BA3}">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1180</Words>
  <Characters>6903</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4</cp:revision>
  <dcterms:created xsi:type="dcterms:W3CDTF">2026-02-16T16:23:00Z</dcterms:created>
  <dcterms:modified xsi:type="dcterms:W3CDTF">2026-02-16T17:09:00Z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ies>
</file>